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RPr="005A04C1" w:rsidTr="00A860A9">
        <w:tc>
          <w:tcPr>
            <w:tcW w:w="3500" w:type="pct"/>
            <w:shd w:val="clear" w:color="auto" w:fill="026CB6"/>
          </w:tcPr>
          <w:p w:rsidR="00B12429" w:rsidRPr="001862D8" w:rsidRDefault="001862D8" w:rsidP="001862D8">
            <w:pPr>
              <w:pStyle w:val="ochaheadertitle"/>
              <w:rPr>
                <w:lang w:val="es-ES_tradnl"/>
              </w:rPr>
            </w:pPr>
            <w:r>
              <w:rPr>
                <w:lang w:val="es-ES_tradnl"/>
              </w:rPr>
              <w:t>UNDAC Team Debrief and SWOT Recommendations</w:t>
            </w:r>
          </w:p>
          <w:p w:rsidR="006E732C" w:rsidRPr="005A04C1" w:rsidRDefault="006E732C" w:rsidP="00816065">
            <w:pPr>
              <w:pStyle w:val="ochaheadersubtitle"/>
              <w:rPr>
                <w:lang w:val="es-ES_tradnl"/>
              </w:rPr>
            </w:pPr>
          </w:p>
        </w:tc>
        <w:tc>
          <w:tcPr>
            <w:tcW w:w="1500" w:type="pct"/>
            <w:shd w:val="clear" w:color="auto" w:fill="026CB6"/>
          </w:tcPr>
          <w:p w:rsidR="006E732C" w:rsidRPr="005A04C1" w:rsidRDefault="006E732C" w:rsidP="00816065">
            <w:pPr>
              <w:jc w:val="right"/>
              <w:rPr>
                <w:lang w:val="es-ES_tradnl"/>
              </w:rPr>
            </w:pPr>
            <w:r w:rsidRPr="005A04C1">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1862D8" w:rsidRPr="001862D8" w:rsidRDefault="001862D8" w:rsidP="001862D8">
      <w:pPr>
        <w:pStyle w:val="ochacontentheading"/>
        <w:jc w:val="center"/>
        <w:rPr>
          <w:b/>
          <w:bCs/>
          <w:sz w:val="28"/>
          <w:szCs w:val="28"/>
          <w:lang w:val="en-US"/>
        </w:rPr>
      </w:pPr>
      <w:r w:rsidRPr="001862D8">
        <w:rPr>
          <w:b/>
          <w:bCs/>
          <w:sz w:val="28"/>
          <w:szCs w:val="28"/>
          <w:lang w:val="en-US"/>
        </w:rPr>
        <w:t>Name of mission/Country</w:t>
      </w:r>
      <w:bookmarkStart w:id="0" w:name="_GoBack"/>
      <w:bookmarkEnd w:id="0"/>
    </w:p>
    <w:p w:rsidR="001862D8" w:rsidRPr="001862D8" w:rsidRDefault="001862D8" w:rsidP="001862D8">
      <w:pPr>
        <w:pStyle w:val="ochacontentheading"/>
        <w:jc w:val="center"/>
        <w:rPr>
          <w:rFonts w:eastAsia="PMingLiU"/>
          <w:sz w:val="20"/>
          <w:szCs w:val="20"/>
          <w:lang w:val="en-US" w:eastAsia="zh-TW"/>
        </w:rPr>
      </w:pPr>
      <w:r w:rsidRPr="001862D8">
        <w:rPr>
          <w:sz w:val="20"/>
          <w:szCs w:val="20"/>
          <w:lang w:val="en-US"/>
        </w:rPr>
        <w:t xml:space="preserve">Mission dates </w:t>
      </w:r>
    </w:p>
    <w:p w:rsidR="001862D8" w:rsidRPr="001862D8" w:rsidRDefault="001862D8" w:rsidP="001862D8">
      <w:pPr>
        <w:pStyle w:val="ochacontenttext"/>
        <w:rPr>
          <w:rFonts w:cs="Arial"/>
          <w:szCs w:val="20"/>
          <w:lang w:val="en-GB"/>
        </w:rPr>
      </w:pPr>
      <w:r w:rsidRPr="001862D8">
        <w:rPr>
          <w:rFonts w:cs="Arial"/>
          <w:b/>
          <w:szCs w:val="20"/>
          <w:lang w:val="en-GB"/>
        </w:rPr>
        <w:t>Why?</w:t>
      </w:r>
      <w:r w:rsidRPr="001862D8">
        <w:rPr>
          <w:rFonts w:cs="Arial"/>
          <w:szCs w:val="20"/>
          <w:lang w:val="en-GB"/>
        </w:rPr>
        <w:t xml:space="preserve"> The purpose of the UNDAC Team Debrief is to:</w:t>
      </w:r>
    </w:p>
    <w:p w:rsidR="001862D8" w:rsidRPr="001862D8" w:rsidRDefault="001862D8" w:rsidP="001862D8">
      <w:pPr>
        <w:pStyle w:val="ochabulletpoint"/>
        <w:ind w:left="928" w:hanging="360"/>
        <w:rPr>
          <w:rFonts w:cs="Arial"/>
          <w:szCs w:val="20"/>
          <w:lang w:val="en-GB"/>
        </w:rPr>
      </w:pPr>
      <w:r>
        <w:rPr>
          <w:rFonts w:cs="Arial"/>
          <w:szCs w:val="20"/>
          <w:lang w:val="en-GB"/>
        </w:rPr>
        <w:t>R</w:t>
      </w:r>
      <w:r w:rsidRPr="001862D8">
        <w:rPr>
          <w:rFonts w:cs="Arial"/>
          <w:szCs w:val="20"/>
          <w:lang w:val="en-GB"/>
        </w:rPr>
        <w:t>eview the mission and the team’s activities/overall performance, including through a SWOT analysis</w:t>
      </w:r>
    </w:p>
    <w:p w:rsidR="001862D8" w:rsidRPr="001862D8" w:rsidRDefault="001862D8" w:rsidP="001862D8">
      <w:pPr>
        <w:pStyle w:val="ochabulletpoint"/>
        <w:ind w:left="928" w:hanging="360"/>
        <w:rPr>
          <w:rFonts w:cs="Arial"/>
          <w:szCs w:val="20"/>
          <w:lang w:val="en-GB"/>
        </w:rPr>
      </w:pPr>
      <w:r>
        <w:rPr>
          <w:rFonts w:cs="Arial"/>
          <w:szCs w:val="20"/>
          <w:lang w:val="en-GB"/>
        </w:rPr>
        <w:t>R</w:t>
      </w:r>
      <w:r w:rsidRPr="001862D8">
        <w:rPr>
          <w:rFonts w:cs="Arial"/>
          <w:szCs w:val="20"/>
          <w:lang w:val="en-GB"/>
        </w:rPr>
        <w:t>eport to ERSB any internal and/or sensitive issues concerning the mission</w:t>
      </w:r>
    </w:p>
    <w:p w:rsidR="001862D8" w:rsidRPr="001862D8" w:rsidRDefault="001862D8" w:rsidP="001862D8">
      <w:pPr>
        <w:pStyle w:val="ochabulletpoint"/>
        <w:ind w:left="928" w:hanging="360"/>
        <w:rPr>
          <w:rFonts w:cs="Arial"/>
          <w:szCs w:val="20"/>
          <w:lang w:val="en-GB"/>
        </w:rPr>
      </w:pPr>
      <w:r>
        <w:rPr>
          <w:rFonts w:cs="Arial"/>
          <w:szCs w:val="20"/>
          <w:lang w:val="en-GB"/>
        </w:rPr>
        <w:t>D</w:t>
      </w:r>
      <w:r w:rsidRPr="001862D8">
        <w:rPr>
          <w:rFonts w:cs="Arial"/>
          <w:szCs w:val="20"/>
          <w:lang w:val="en-GB"/>
        </w:rPr>
        <w:t>raw out lessons learned, record problems and pitfalls and capture best practices and provide recommendations to be considered for future methodology improvement and training</w:t>
      </w:r>
    </w:p>
    <w:p w:rsidR="001862D8" w:rsidRPr="001862D8" w:rsidRDefault="001862D8" w:rsidP="001862D8">
      <w:pPr>
        <w:pStyle w:val="ochabulletpoint"/>
        <w:ind w:left="928" w:hanging="360"/>
        <w:rPr>
          <w:rFonts w:cs="Arial"/>
          <w:szCs w:val="20"/>
          <w:lang w:val="en-GB"/>
        </w:rPr>
      </w:pPr>
      <w:r>
        <w:rPr>
          <w:rFonts w:cs="Arial"/>
          <w:szCs w:val="20"/>
          <w:lang w:val="en-GB"/>
        </w:rPr>
        <w:t>B</w:t>
      </w:r>
      <w:r w:rsidRPr="001862D8">
        <w:rPr>
          <w:rFonts w:cs="Arial"/>
          <w:szCs w:val="20"/>
          <w:lang w:val="en-GB"/>
        </w:rPr>
        <w:t>ring closure to the mission</w:t>
      </w:r>
    </w:p>
    <w:p w:rsidR="001862D8" w:rsidRPr="001862D8" w:rsidRDefault="001862D8" w:rsidP="001862D8">
      <w:pPr>
        <w:pStyle w:val="ochabulletpoint"/>
        <w:ind w:left="928" w:hanging="360"/>
        <w:rPr>
          <w:rFonts w:cs="Arial"/>
          <w:szCs w:val="20"/>
          <w:lang w:val="en-GB"/>
        </w:rPr>
      </w:pPr>
      <w:r>
        <w:rPr>
          <w:rFonts w:cs="Arial"/>
          <w:szCs w:val="20"/>
          <w:lang w:val="en-GB"/>
        </w:rPr>
        <w:t>D</w:t>
      </w:r>
      <w:r w:rsidRPr="001862D8">
        <w:rPr>
          <w:rFonts w:cs="Arial"/>
          <w:szCs w:val="20"/>
          <w:lang w:val="en-GB"/>
        </w:rPr>
        <w:t>etermine whether further debriefing is necessary (psychological support)</w:t>
      </w:r>
    </w:p>
    <w:p w:rsidR="001862D8" w:rsidRPr="001862D8" w:rsidRDefault="001862D8" w:rsidP="001862D8">
      <w:pPr>
        <w:pStyle w:val="ochabulletpoint"/>
        <w:numPr>
          <w:ilvl w:val="0"/>
          <w:numId w:val="0"/>
        </w:numPr>
        <w:rPr>
          <w:rFonts w:cs="Arial"/>
          <w:szCs w:val="20"/>
          <w:lang w:val="en-GB"/>
        </w:rPr>
      </w:pPr>
    </w:p>
    <w:p w:rsidR="001862D8" w:rsidRPr="001862D8" w:rsidRDefault="001862D8" w:rsidP="001862D8">
      <w:pPr>
        <w:pStyle w:val="ochabulletpoint"/>
        <w:numPr>
          <w:ilvl w:val="0"/>
          <w:numId w:val="0"/>
        </w:numPr>
        <w:rPr>
          <w:rFonts w:cs="Arial"/>
          <w:szCs w:val="20"/>
          <w:lang w:val="en-GB"/>
        </w:rPr>
      </w:pPr>
      <w:r w:rsidRPr="001862D8">
        <w:rPr>
          <w:rFonts w:cs="Arial"/>
          <w:b/>
          <w:szCs w:val="20"/>
          <w:lang w:val="en-GB"/>
        </w:rPr>
        <w:t>How?</w:t>
      </w:r>
      <w:r w:rsidRPr="001862D8">
        <w:rPr>
          <w:rFonts w:cs="Arial"/>
          <w:szCs w:val="20"/>
          <w:lang w:val="en-GB"/>
        </w:rPr>
        <w:t xml:space="preserve"> There are three standard steps in the debrief process, with optional additional steps. </w:t>
      </w:r>
    </w:p>
    <w:p w:rsidR="001862D8" w:rsidRPr="001862D8" w:rsidRDefault="001862D8" w:rsidP="001862D8">
      <w:pPr>
        <w:pStyle w:val="ochabulletpoint"/>
        <w:ind w:left="928" w:hanging="360"/>
        <w:rPr>
          <w:rFonts w:cs="Arial"/>
          <w:szCs w:val="20"/>
          <w:lang w:val="en-GB"/>
        </w:rPr>
      </w:pPr>
      <w:r w:rsidRPr="001862D8">
        <w:rPr>
          <w:rFonts w:cs="Arial"/>
          <w:szCs w:val="20"/>
          <w:lang w:val="en-GB"/>
        </w:rPr>
        <w:t>Team debrief (in which the present format shall be used to capture the discussions)</w:t>
      </w:r>
    </w:p>
    <w:p w:rsidR="001862D8" w:rsidRPr="001862D8" w:rsidRDefault="001862D8" w:rsidP="001862D8">
      <w:pPr>
        <w:pStyle w:val="ochabulletpoint"/>
        <w:ind w:left="928" w:hanging="360"/>
        <w:rPr>
          <w:rFonts w:cs="Arial"/>
          <w:szCs w:val="20"/>
          <w:lang w:val="en-GB"/>
        </w:rPr>
      </w:pPr>
      <w:r w:rsidRPr="001862D8">
        <w:rPr>
          <w:rFonts w:cs="Arial"/>
          <w:szCs w:val="20"/>
          <w:lang w:val="en-GB"/>
        </w:rPr>
        <w:t>Debrief teleconference with ERSB, the Regional Office and potentially other HQ counterparts – used to highlight, discuss and clarify the team debrief that should have been carried out before (in some occasions step one and two can be combined)</w:t>
      </w:r>
    </w:p>
    <w:p w:rsidR="001862D8" w:rsidRPr="001862D8" w:rsidRDefault="001862D8" w:rsidP="001862D8">
      <w:pPr>
        <w:pStyle w:val="ochabulletpoint"/>
        <w:ind w:left="928" w:hanging="360"/>
        <w:rPr>
          <w:rFonts w:cs="Arial"/>
          <w:szCs w:val="20"/>
          <w:lang w:val="en-GB"/>
        </w:rPr>
      </w:pPr>
      <w:r w:rsidRPr="001862D8">
        <w:rPr>
          <w:rFonts w:cs="Arial"/>
          <w:szCs w:val="20"/>
          <w:lang w:val="en-GB"/>
        </w:rPr>
        <w:t>Individual debrief though the completion of the “UNDAC post-deployment survey”, which ERSB sends electronically to team members</w:t>
      </w:r>
    </w:p>
    <w:p w:rsidR="001862D8" w:rsidRPr="001862D8" w:rsidRDefault="001862D8" w:rsidP="001862D8">
      <w:pPr>
        <w:pStyle w:val="ochabulletpoint"/>
        <w:ind w:left="928" w:hanging="360"/>
        <w:rPr>
          <w:rFonts w:cs="Arial"/>
          <w:szCs w:val="20"/>
          <w:lang w:val="en-GB"/>
        </w:rPr>
      </w:pPr>
      <w:r w:rsidRPr="001862D8">
        <w:rPr>
          <w:rFonts w:cs="Arial"/>
          <w:szCs w:val="20"/>
          <w:lang w:val="en-GB"/>
        </w:rPr>
        <w:t xml:space="preserve">In addition, the ERSB Mission Focal Points is at the disposal of each team member in case additional individual debrief is required/ desired. </w:t>
      </w:r>
    </w:p>
    <w:p w:rsidR="001862D8" w:rsidRPr="001862D8" w:rsidRDefault="001862D8" w:rsidP="001862D8">
      <w:pPr>
        <w:pStyle w:val="ochabulletpoint"/>
        <w:numPr>
          <w:ilvl w:val="0"/>
          <w:numId w:val="0"/>
        </w:numPr>
        <w:rPr>
          <w:rFonts w:cs="Arial"/>
          <w:szCs w:val="20"/>
          <w:lang w:val="en-GB"/>
        </w:rPr>
      </w:pPr>
    </w:p>
    <w:p w:rsidR="001862D8" w:rsidRPr="001862D8" w:rsidRDefault="001862D8" w:rsidP="001862D8">
      <w:pPr>
        <w:pStyle w:val="ochabulletpoint"/>
        <w:numPr>
          <w:ilvl w:val="0"/>
          <w:numId w:val="0"/>
        </w:numPr>
        <w:rPr>
          <w:rFonts w:cs="Arial"/>
          <w:szCs w:val="20"/>
          <w:lang w:val="en-GB"/>
        </w:rPr>
      </w:pPr>
      <w:r w:rsidRPr="001862D8">
        <w:rPr>
          <w:rFonts w:cs="Arial"/>
          <w:b/>
          <w:szCs w:val="20"/>
          <w:lang w:val="en-GB"/>
        </w:rPr>
        <w:t>NB:</w:t>
      </w:r>
      <w:r w:rsidRPr="001862D8">
        <w:rPr>
          <w:rFonts w:cs="Arial"/>
          <w:szCs w:val="20"/>
          <w:lang w:val="en-GB"/>
        </w:rPr>
        <w:t xml:space="preserve"> note that the team leader and/or deputy team leader are also requested to do a specific debrief with the respective team leaders of the support partners. A separate guidance / template is available for this in the UNDAC toolbox. </w:t>
      </w:r>
    </w:p>
    <w:p w:rsidR="001862D8" w:rsidRPr="001862D8" w:rsidRDefault="001862D8" w:rsidP="001862D8">
      <w:pPr>
        <w:pStyle w:val="ochacontentheading"/>
        <w:numPr>
          <w:ilvl w:val="0"/>
          <w:numId w:val="35"/>
        </w:numPr>
        <w:rPr>
          <w:sz w:val="20"/>
          <w:szCs w:val="20"/>
        </w:rPr>
      </w:pPr>
      <w:r w:rsidRPr="001862D8">
        <w:rPr>
          <w:sz w:val="20"/>
          <w:szCs w:val="20"/>
        </w:rPr>
        <w:t xml:space="preserve">General mission </w:t>
      </w:r>
      <w:r w:rsidRPr="001862D8">
        <w:rPr>
          <w:sz w:val="20"/>
          <w:szCs w:val="20"/>
        </w:rPr>
        <w:t>debriefs</w:t>
      </w:r>
    </w:p>
    <w:p w:rsidR="001862D8" w:rsidRPr="001862D8" w:rsidRDefault="001862D8" w:rsidP="001862D8">
      <w:pPr>
        <w:pStyle w:val="ochacontenttext"/>
        <w:numPr>
          <w:ilvl w:val="0"/>
          <w:numId w:val="36"/>
        </w:numPr>
        <w:rPr>
          <w:rFonts w:cs="Arial"/>
          <w:szCs w:val="20"/>
        </w:rPr>
      </w:pPr>
      <w:r w:rsidRPr="001862D8">
        <w:rPr>
          <w:rFonts w:cs="Arial"/>
          <w:szCs w:val="20"/>
        </w:rPr>
        <w:t xml:space="preserve">General comments by the team </w:t>
      </w:r>
    </w:p>
    <w:p w:rsidR="001862D8" w:rsidRPr="001862D8" w:rsidRDefault="001862D8" w:rsidP="001862D8">
      <w:pPr>
        <w:pStyle w:val="ochacontentheading"/>
        <w:numPr>
          <w:ilvl w:val="0"/>
          <w:numId w:val="35"/>
        </w:numPr>
        <w:rPr>
          <w:sz w:val="20"/>
          <w:szCs w:val="20"/>
        </w:rPr>
      </w:pPr>
      <w:r w:rsidRPr="001862D8">
        <w:rPr>
          <w:sz w:val="20"/>
          <w:szCs w:val="20"/>
        </w:rPr>
        <w:t xml:space="preserve">SWOT analysis </w:t>
      </w:r>
    </w:p>
    <w:p w:rsidR="001862D8" w:rsidRPr="00A92A03" w:rsidRDefault="001862D8" w:rsidP="001862D8">
      <w:pPr>
        <w:pStyle w:val="ochabulletpoint"/>
        <w:numPr>
          <w:ilvl w:val="0"/>
          <w:numId w:val="0"/>
        </w:numPr>
        <w:ind w:firstLine="207"/>
        <w:jc w:val="both"/>
        <w:rPr>
          <w:color w:val="auto"/>
        </w:rPr>
      </w:pPr>
    </w:p>
    <w:tbl>
      <w:tblPr>
        <w:tblStyle w:val="TableGrid"/>
        <w:tblW w:w="9810" w:type="dxa"/>
        <w:tblInd w:w="535" w:type="dxa"/>
        <w:tblLook w:val="04A0" w:firstRow="1" w:lastRow="0" w:firstColumn="1" w:lastColumn="0" w:noHBand="0" w:noVBand="1"/>
      </w:tblPr>
      <w:tblGrid>
        <w:gridCol w:w="4590"/>
        <w:gridCol w:w="5220"/>
      </w:tblGrid>
      <w:tr w:rsidR="001862D8" w:rsidRPr="00C70C90" w:rsidTr="001862D8">
        <w:tc>
          <w:tcPr>
            <w:tcW w:w="4590" w:type="dxa"/>
          </w:tcPr>
          <w:p w:rsidR="001862D8" w:rsidRPr="00025FE1" w:rsidRDefault="001862D8" w:rsidP="00467554">
            <w:pPr>
              <w:rPr>
                <w:rFonts w:cs="Arial"/>
                <w:b/>
              </w:rPr>
            </w:pPr>
            <w:r w:rsidRPr="00025FE1">
              <w:rPr>
                <w:rFonts w:cs="Arial"/>
                <w:b/>
              </w:rPr>
              <w:t>Strengths/ added value of the team</w:t>
            </w:r>
          </w:p>
          <w:p w:rsidR="001862D8" w:rsidRPr="00C70C90" w:rsidRDefault="001862D8" w:rsidP="001862D8">
            <w:pPr>
              <w:pStyle w:val="ochabulletpoint"/>
              <w:ind w:left="315" w:hanging="360"/>
              <w:rPr>
                <w:rFonts w:cs="Arial"/>
              </w:rPr>
            </w:pPr>
          </w:p>
          <w:p w:rsidR="001862D8" w:rsidRPr="00025FE1" w:rsidRDefault="001862D8" w:rsidP="001862D8">
            <w:pPr>
              <w:pStyle w:val="ochabulletpoint"/>
              <w:ind w:left="315" w:hanging="360"/>
              <w:rPr>
                <w:rFonts w:cs="Arial"/>
              </w:rPr>
            </w:pPr>
          </w:p>
        </w:tc>
        <w:tc>
          <w:tcPr>
            <w:tcW w:w="5220" w:type="dxa"/>
          </w:tcPr>
          <w:p w:rsidR="001862D8" w:rsidRPr="00C70C90" w:rsidRDefault="001862D8" w:rsidP="00467554">
            <w:pPr>
              <w:rPr>
                <w:rFonts w:cs="Arial"/>
                <w:b/>
              </w:rPr>
            </w:pPr>
            <w:r w:rsidRPr="00C70C90">
              <w:rPr>
                <w:rFonts w:cs="Arial"/>
                <w:b/>
              </w:rPr>
              <w:t>Weaknesses/ Room for improvement</w:t>
            </w:r>
          </w:p>
          <w:p w:rsidR="001862D8" w:rsidRPr="00C70C90" w:rsidRDefault="001862D8" w:rsidP="001862D8">
            <w:pPr>
              <w:pStyle w:val="ochabulletpoint"/>
              <w:ind w:left="315" w:hanging="360"/>
              <w:rPr>
                <w:rFonts w:cs="Arial"/>
              </w:rPr>
            </w:pPr>
          </w:p>
        </w:tc>
      </w:tr>
      <w:tr w:rsidR="001862D8" w:rsidRPr="00C70C90" w:rsidTr="001862D8">
        <w:tc>
          <w:tcPr>
            <w:tcW w:w="4590" w:type="dxa"/>
          </w:tcPr>
          <w:p w:rsidR="001862D8" w:rsidRDefault="001862D8" w:rsidP="00467554">
            <w:pPr>
              <w:rPr>
                <w:rFonts w:cs="Arial"/>
                <w:b/>
              </w:rPr>
            </w:pPr>
            <w:r w:rsidRPr="00C70C90">
              <w:rPr>
                <w:rFonts w:cs="Arial"/>
                <w:b/>
              </w:rPr>
              <w:t>Opportunities</w:t>
            </w:r>
          </w:p>
          <w:p w:rsidR="001862D8" w:rsidRPr="00C70C90" w:rsidRDefault="001862D8" w:rsidP="001862D8">
            <w:pPr>
              <w:pStyle w:val="ochabulletpoint"/>
              <w:ind w:left="315" w:hanging="360"/>
              <w:rPr>
                <w:rFonts w:cs="Arial"/>
              </w:rPr>
            </w:pPr>
          </w:p>
          <w:p w:rsidR="001862D8" w:rsidRPr="00025FE1" w:rsidRDefault="001862D8" w:rsidP="00467554">
            <w:pPr>
              <w:pStyle w:val="ochabulletpoint"/>
              <w:numPr>
                <w:ilvl w:val="0"/>
                <w:numId w:val="0"/>
              </w:numPr>
              <w:ind w:left="315"/>
              <w:rPr>
                <w:rFonts w:cs="Arial"/>
              </w:rPr>
            </w:pPr>
          </w:p>
        </w:tc>
        <w:tc>
          <w:tcPr>
            <w:tcW w:w="5220" w:type="dxa"/>
          </w:tcPr>
          <w:p w:rsidR="001862D8" w:rsidRPr="00C70C90" w:rsidRDefault="001862D8" w:rsidP="00467554">
            <w:pPr>
              <w:rPr>
                <w:rFonts w:cs="Arial"/>
                <w:b/>
              </w:rPr>
            </w:pPr>
            <w:r w:rsidRPr="00C70C90">
              <w:rPr>
                <w:rFonts w:cs="Arial"/>
                <w:b/>
              </w:rPr>
              <w:t>Threats</w:t>
            </w:r>
          </w:p>
          <w:p w:rsidR="001862D8" w:rsidRPr="00C70C90" w:rsidRDefault="001862D8" w:rsidP="001862D8">
            <w:pPr>
              <w:pStyle w:val="ochabulletpoint"/>
              <w:ind w:left="315" w:hanging="360"/>
              <w:rPr>
                <w:rFonts w:cs="Arial"/>
                <w:b/>
              </w:rPr>
            </w:pPr>
          </w:p>
        </w:tc>
      </w:tr>
    </w:tbl>
    <w:p w:rsidR="001862D8" w:rsidRPr="001862D8" w:rsidRDefault="001862D8" w:rsidP="001862D8">
      <w:pPr>
        <w:rPr>
          <w:rFonts w:cs="Arial"/>
          <w:szCs w:val="20"/>
        </w:rPr>
      </w:pPr>
    </w:p>
    <w:p w:rsidR="001862D8" w:rsidRPr="001862D8" w:rsidRDefault="001862D8" w:rsidP="001862D8">
      <w:pPr>
        <w:pStyle w:val="ochacontentheading"/>
        <w:numPr>
          <w:ilvl w:val="0"/>
          <w:numId w:val="35"/>
        </w:numPr>
        <w:rPr>
          <w:sz w:val="20"/>
          <w:szCs w:val="20"/>
        </w:rPr>
      </w:pPr>
      <w:r w:rsidRPr="001862D8">
        <w:rPr>
          <w:sz w:val="20"/>
          <w:szCs w:val="20"/>
        </w:rPr>
        <w:t>Key issues to take up in future as part of trainings and methodology at large</w:t>
      </w:r>
    </w:p>
    <w:p w:rsidR="001862D8" w:rsidRPr="001862D8" w:rsidRDefault="001862D8" w:rsidP="001862D8">
      <w:pPr>
        <w:pStyle w:val="ochabulletpoint"/>
        <w:ind w:left="317" w:hanging="360"/>
        <w:jc w:val="both"/>
        <w:rPr>
          <w:rFonts w:cs="Arial"/>
          <w:color w:val="FF0000"/>
          <w:szCs w:val="20"/>
        </w:rPr>
      </w:pPr>
      <w:proofErr w:type="spellStart"/>
      <w:r w:rsidRPr="001862D8">
        <w:rPr>
          <w:rFonts w:cs="Arial"/>
          <w:szCs w:val="20"/>
        </w:rPr>
        <w:t>xxxx</w:t>
      </w:r>
      <w:proofErr w:type="spellEnd"/>
    </w:p>
    <w:p w:rsidR="001862D8" w:rsidRDefault="001862D8" w:rsidP="001862D8"/>
    <w:p w:rsidR="00B12429" w:rsidRPr="001862D8" w:rsidRDefault="00B12429" w:rsidP="001862D8">
      <w:pPr>
        <w:rPr>
          <w:rFonts w:eastAsia="PMingLiU" w:cs="Times New Roman"/>
          <w:szCs w:val="24"/>
          <w:lang w:val="en-GB" w:eastAsia="zh-TW"/>
        </w:rPr>
      </w:pPr>
    </w:p>
    <w:sectPr w:rsidR="00B12429" w:rsidRPr="001862D8"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5F" w:rsidRDefault="0058395F" w:rsidP="00244D64">
      <w:r>
        <w:separator/>
      </w:r>
    </w:p>
    <w:p w:rsidR="0058395F" w:rsidRDefault="0058395F"/>
  </w:endnote>
  <w:endnote w:type="continuationSeparator" w:id="0">
    <w:p w:rsidR="0058395F" w:rsidRDefault="0058395F" w:rsidP="00244D64">
      <w:r>
        <w:continuationSeparator/>
      </w:r>
    </w:p>
    <w:p w:rsidR="0058395F" w:rsidRDefault="0058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139731F0" wp14:editId="2A636F93">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5F" w:rsidRDefault="0058395F" w:rsidP="00244D64">
      <w:r>
        <w:separator/>
      </w:r>
    </w:p>
    <w:p w:rsidR="0058395F" w:rsidRDefault="0058395F"/>
  </w:footnote>
  <w:footnote w:type="continuationSeparator" w:id="0">
    <w:p w:rsidR="0058395F" w:rsidRDefault="0058395F" w:rsidP="00244D64">
      <w:r>
        <w:continuationSeparator/>
      </w:r>
    </w:p>
    <w:p w:rsidR="0058395F" w:rsidRDefault="005839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F934355" wp14:editId="7F8B06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855F13">
      <w:rPr>
        <w:noProof/>
        <w:color w:val="026CB6"/>
        <w:szCs w:val="20"/>
        <w:lang w:eastAsia="en-US"/>
      </w:rPr>
      <w:t>UNDAC handover/ exit plan</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1862D8">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961"/>
    <w:multiLevelType w:val="hybridMultilevel"/>
    <w:tmpl w:val="1026ECC2"/>
    <w:lvl w:ilvl="0" w:tplc="EB862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D4F66"/>
    <w:multiLevelType w:val="hybridMultilevel"/>
    <w:tmpl w:val="1DD85622"/>
    <w:lvl w:ilvl="0" w:tplc="76F03BC4">
      <w:start w:val="3"/>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96D9D"/>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265EE"/>
    <w:multiLevelType w:val="multilevel"/>
    <w:tmpl w:val="059226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E17765"/>
    <w:multiLevelType w:val="hybridMultilevel"/>
    <w:tmpl w:val="A0D8275C"/>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4DC5"/>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04831"/>
    <w:multiLevelType w:val="hybridMultilevel"/>
    <w:tmpl w:val="3AE6F9BA"/>
    <w:lvl w:ilvl="0" w:tplc="201A0C0A">
      <w:start w:val="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5F0812D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E37C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6"/>
  </w:num>
  <w:num w:numId="4">
    <w:abstractNumId w:val="33"/>
  </w:num>
  <w:num w:numId="5">
    <w:abstractNumId w:val="18"/>
  </w:num>
  <w:num w:numId="6">
    <w:abstractNumId w:val="34"/>
  </w:num>
  <w:num w:numId="7">
    <w:abstractNumId w:val="31"/>
  </w:num>
  <w:num w:numId="8">
    <w:abstractNumId w:val="35"/>
  </w:num>
  <w:num w:numId="9">
    <w:abstractNumId w:val="24"/>
  </w:num>
  <w:num w:numId="10">
    <w:abstractNumId w:val="28"/>
  </w:num>
  <w:num w:numId="11">
    <w:abstractNumId w:val="23"/>
  </w:num>
  <w:num w:numId="12">
    <w:abstractNumId w:val="32"/>
  </w:num>
  <w:num w:numId="13">
    <w:abstractNumId w:val="22"/>
  </w:num>
  <w:num w:numId="14">
    <w:abstractNumId w:val="17"/>
  </w:num>
  <w:num w:numId="15">
    <w:abstractNumId w:val="14"/>
  </w:num>
  <w:num w:numId="16">
    <w:abstractNumId w:val="12"/>
  </w:num>
  <w:num w:numId="17">
    <w:abstractNumId w:val="13"/>
  </w:num>
  <w:num w:numId="18">
    <w:abstractNumId w:val="15"/>
  </w:num>
  <w:num w:numId="19">
    <w:abstractNumId w:val="30"/>
  </w:num>
  <w:num w:numId="20">
    <w:abstractNumId w:val="25"/>
  </w:num>
  <w:num w:numId="21">
    <w:abstractNumId w:val="4"/>
  </w:num>
  <w:num w:numId="22">
    <w:abstractNumId w:val="10"/>
  </w:num>
  <w:num w:numId="23">
    <w:abstractNumId w:val="2"/>
  </w:num>
  <w:num w:numId="24">
    <w:abstractNumId w:val="19"/>
  </w:num>
  <w:num w:numId="25">
    <w:abstractNumId w:val="1"/>
  </w:num>
  <w:num w:numId="26">
    <w:abstractNumId w:val="21"/>
  </w:num>
  <w:num w:numId="27">
    <w:abstractNumId w:val="8"/>
  </w:num>
  <w:num w:numId="28">
    <w:abstractNumId w:val="16"/>
  </w:num>
  <w:num w:numId="29">
    <w:abstractNumId w:val="20"/>
  </w:num>
  <w:num w:numId="30">
    <w:abstractNumId w:val="9"/>
  </w:num>
  <w:num w:numId="31">
    <w:abstractNumId w:val="11"/>
  </w:num>
  <w:num w:numId="32">
    <w:abstractNumId w:val="7"/>
  </w:num>
  <w:num w:numId="33">
    <w:abstractNumId w:val="27"/>
  </w:num>
  <w:num w:numId="34">
    <w:abstractNumId w:val="29"/>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1367C6"/>
    <w:rsid w:val="00137383"/>
    <w:rsid w:val="00166FF7"/>
    <w:rsid w:val="001850E1"/>
    <w:rsid w:val="001862D8"/>
    <w:rsid w:val="00187447"/>
    <w:rsid w:val="00192C7D"/>
    <w:rsid w:val="001A6A58"/>
    <w:rsid w:val="001C0281"/>
    <w:rsid w:val="001D095D"/>
    <w:rsid w:val="001D2EF1"/>
    <w:rsid w:val="001F0DD1"/>
    <w:rsid w:val="00201BF1"/>
    <w:rsid w:val="002033EF"/>
    <w:rsid w:val="00216E39"/>
    <w:rsid w:val="00224A76"/>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764EE"/>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395F"/>
    <w:rsid w:val="005845E2"/>
    <w:rsid w:val="0058770E"/>
    <w:rsid w:val="005A04C1"/>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6355"/>
    <w:rsid w:val="00846CA3"/>
    <w:rsid w:val="0084711A"/>
    <w:rsid w:val="00855F13"/>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53A9E"/>
    <w:rsid w:val="00B72C22"/>
    <w:rsid w:val="00B73629"/>
    <w:rsid w:val="00B807DE"/>
    <w:rsid w:val="00B86B27"/>
    <w:rsid w:val="00BA01DE"/>
    <w:rsid w:val="00BC269C"/>
    <w:rsid w:val="00BC3876"/>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437F"/>
    <w:rsid w:val="00E461C8"/>
    <w:rsid w:val="00E505B0"/>
    <w:rsid w:val="00E641E5"/>
    <w:rsid w:val="00E66723"/>
    <w:rsid w:val="00E71565"/>
    <w:rsid w:val="00E945EE"/>
    <w:rsid w:val="00E94CC4"/>
    <w:rsid w:val="00E9724E"/>
    <w:rsid w:val="00EB2E58"/>
    <w:rsid w:val="00EB333B"/>
    <w:rsid w:val="00EE7C58"/>
    <w:rsid w:val="00EF41C9"/>
    <w:rsid w:val="00F02BA3"/>
    <w:rsid w:val="00F13550"/>
    <w:rsid w:val="00F14133"/>
    <w:rsid w:val="00F3196C"/>
    <w:rsid w:val="00F72961"/>
    <w:rsid w:val="00F75396"/>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BC02"/>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spacing w:after="120"/>
    </w:pPr>
  </w:style>
  <w:style w:type="paragraph" w:customStyle="1" w:styleId="ochacontentheading4">
    <w:name w:val="ocha_content_heading_4"/>
    <w:basedOn w:val="ochacontentheading2"/>
    <w:link w:val="ochacontentheading4Char"/>
    <w:qFormat/>
    <w:rsid w:val="00E9724E"/>
    <w:p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3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1f53fade-b7a2-46aa-9ff1-583a0afc40b4">
      <UserInfo>
        <DisplayName>Stefania Trassari</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93F7F3FE-834B-4225-A747-F6AEB999CFCD}"/>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1f53fade-b7a2-46aa-9ff1-583a0afc40b4"/>
  </ds:schemaRefs>
</ds:datastoreItem>
</file>

<file path=customXml/itemProps4.xml><?xml version="1.0" encoding="utf-8"?>
<ds:datastoreItem xmlns:ds="http://schemas.openxmlformats.org/officeDocument/2006/customXml" ds:itemID="{AD8D9CC4-1669-43BF-9C96-582B3908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Ifrah</cp:lastModifiedBy>
  <cp:revision>2</cp:revision>
  <dcterms:created xsi:type="dcterms:W3CDTF">2021-02-03T10:20:00Z</dcterms:created>
  <dcterms:modified xsi:type="dcterms:W3CDTF">2021-02-03T10:20:00Z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