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horzAnchor="margin" w:tblpXSpec="center" w:tblpY="-330"/>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26CB6"/>
        <w:tblCellMar>
          <w:left w:w="0" w:type="dxa"/>
          <w:right w:w="0" w:type="dxa"/>
        </w:tblCellMar>
        <w:tblLook w:val="04A0" w:firstRow="1" w:lastRow="0" w:firstColumn="1" w:lastColumn="0" w:noHBand="0" w:noVBand="1"/>
      </w:tblPr>
      <w:tblGrid>
        <w:gridCol w:w="11341"/>
      </w:tblGrid>
      <w:tr w:rsidR="00542F27" w:rsidTr="00B64F57">
        <w:tc>
          <w:tcPr>
            <w:tcW w:w="11341" w:type="dxa"/>
            <w:shd w:val="clear" w:color="auto" w:fill="026CB6"/>
            <w:tcMar>
              <w:top w:w="284" w:type="dxa"/>
              <w:left w:w="284" w:type="dxa"/>
              <w:bottom w:w="113" w:type="dxa"/>
              <w:right w:w="284" w:type="dxa"/>
            </w:tcMar>
          </w:tcPr>
          <w:p w:rsidR="000F4FAC" w:rsidRDefault="00FB7DA7" w:rsidP="000F4FAC">
            <w:pPr>
              <w:rPr>
                <w:b/>
                <w:color w:val="FFFFFF" w:themeColor="background1"/>
                <w:sz w:val="32"/>
                <w:szCs w:val="24"/>
              </w:rPr>
            </w:pPr>
            <w:r>
              <w:rPr>
                <w:b/>
                <w:color w:val="FFFFFF" w:themeColor="background1"/>
                <w:sz w:val="32"/>
                <w:szCs w:val="24"/>
              </w:rPr>
              <w:t xml:space="preserve">[EMERGENCY] - [COUNTRY] </w:t>
            </w:r>
          </w:p>
          <w:p w:rsidR="00B84501" w:rsidRDefault="00F023EE" w:rsidP="00F023EE">
            <w:pPr>
              <w:rPr>
                <w:b/>
                <w:color w:val="FFFFFF" w:themeColor="background1"/>
                <w:sz w:val="32"/>
                <w:szCs w:val="24"/>
              </w:rPr>
            </w:pPr>
            <w:r>
              <w:rPr>
                <w:b/>
                <w:color w:val="FFFFFF" w:themeColor="background1"/>
                <w:sz w:val="32"/>
                <w:szCs w:val="24"/>
              </w:rPr>
              <w:t>UNDAC REPORT</w:t>
            </w:r>
            <w:r w:rsidR="00FB7DA7">
              <w:rPr>
                <w:b/>
                <w:color w:val="FFFFFF" w:themeColor="background1"/>
                <w:sz w:val="32"/>
                <w:szCs w:val="24"/>
              </w:rPr>
              <w:t xml:space="preserve"> </w:t>
            </w:r>
            <w:r w:rsidR="00B84501">
              <w:rPr>
                <w:b/>
                <w:color w:val="FFFFFF" w:themeColor="background1"/>
                <w:sz w:val="32"/>
                <w:szCs w:val="24"/>
              </w:rPr>
              <w:t xml:space="preserve"> </w:t>
            </w:r>
          </w:p>
          <w:p w:rsidR="00F023EE" w:rsidRDefault="00F023EE" w:rsidP="000F4FAC">
            <w:pPr>
              <w:rPr>
                <w:b/>
                <w:i/>
                <w:iCs/>
                <w:color w:val="FFFFFF" w:themeColor="background1"/>
                <w:sz w:val="22"/>
                <w:szCs w:val="18"/>
              </w:rPr>
            </w:pPr>
            <w:r>
              <w:rPr>
                <w:b/>
                <w:i/>
                <w:iCs/>
                <w:color w:val="FFFFFF" w:themeColor="background1"/>
                <w:sz w:val="22"/>
                <w:szCs w:val="18"/>
              </w:rPr>
              <w:t>Number XX (date)</w:t>
            </w:r>
          </w:p>
          <w:p w:rsidR="000F4FAC" w:rsidRPr="00B23B46" w:rsidRDefault="003127F0" w:rsidP="00B23B46">
            <w:pPr>
              <w:rPr>
                <w:b/>
                <w:color w:val="FFFFFF" w:themeColor="background1"/>
                <w:sz w:val="22"/>
              </w:rPr>
            </w:pPr>
            <w:r w:rsidRPr="00B23B46">
              <w:rPr>
                <w:b/>
                <w:color w:val="FFFFFF" w:themeColor="background1"/>
                <w:sz w:val="22"/>
              </w:rPr>
              <w:t xml:space="preserve">United Nations Disaster Assessment and Coordination (UNDAC) </w:t>
            </w:r>
            <w:r w:rsidR="00EA1584" w:rsidRPr="00131DDB">
              <w:rPr>
                <w:b/>
                <w:noProof/>
                <w:color w:val="FFFFFF" w:themeColor="background1"/>
                <w:sz w:val="24"/>
                <w:szCs w:val="24"/>
                <w:lang w:eastAsia="zh-TW"/>
              </w:rPr>
              <w:drawing>
                <wp:anchor distT="0" distB="144145" distL="144145" distR="0" simplePos="0" relativeHeight="251658240" behindDoc="0" locked="0" layoutInCell="1" allowOverlap="1" wp14:anchorId="002FFF29" wp14:editId="4C5C69D6">
                  <wp:simplePos x="4486275" y="542925"/>
                  <wp:positionH relativeFrom="margin">
                    <wp:align>right</wp:align>
                  </wp:positionH>
                  <wp:positionV relativeFrom="margin">
                    <wp:align>top</wp:align>
                  </wp:positionV>
                  <wp:extent cx="1440000" cy="342000"/>
                  <wp:effectExtent l="0" t="0" r="8255"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934AB" w:rsidTr="00B64F57">
        <w:trPr>
          <w:trHeight w:val="94"/>
        </w:trPr>
        <w:tc>
          <w:tcPr>
            <w:tcW w:w="11341" w:type="dxa"/>
            <w:shd w:val="clear" w:color="auto" w:fill="026CB6"/>
          </w:tcPr>
          <w:p w:rsidR="002934AB" w:rsidRPr="00B64F57" w:rsidRDefault="002934AB" w:rsidP="000F4FAC">
            <w:pPr>
              <w:pStyle w:val="ochaheadertitle"/>
              <w:rPr>
                <w:sz w:val="4"/>
                <w:szCs w:val="4"/>
              </w:rPr>
            </w:pPr>
          </w:p>
        </w:tc>
      </w:tr>
    </w:tbl>
    <w:p w:rsidR="00F023EE" w:rsidRPr="00F023EE" w:rsidRDefault="00F023EE" w:rsidP="00F023EE">
      <w:pPr>
        <w:ind w:left="990" w:hanging="990"/>
        <w:rPr>
          <w:i/>
          <w:iCs/>
        </w:rPr>
      </w:pPr>
      <w:r w:rsidRPr="00F023EE">
        <w:rPr>
          <w:i/>
          <w:iCs/>
        </w:rPr>
        <w:t xml:space="preserve">Disclaimer: this report is for update of OCHA and UN Resident Coordinator and close partners on the UNDAC activities related to the emergency operations. It is for limited distribution. </w:t>
      </w:r>
    </w:p>
    <w:p w:rsidR="00F023EE" w:rsidRDefault="00F023EE" w:rsidP="00F023EE"/>
    <w:p w:rsidR="00F023EE" w:rsidRPr="00EB18E5" w:rsidRDefault="00F023EE" w:rsidP="00F023EE">
      <w:pPr>
        <w:pStyle w:val="ochacontentheading2"/>
        <w:spacing w:before="220"/>
        <w:rPr>
          <w:lang w:val="en-GB"/>
        </w:rPr>
      </w:pPr>
      <w:r w:rsidRPr="00F023EE">
        <w:rPr>
          <w:lang w:val="en-GB"/>
        </w:rPr>
        <w:t>Summary</w:t>
      </w:r>
    </w:p>
    <w:p w:rsidR="00F023EE" w:rsidRPr="00F023EE" w:rsidRDefault="00F023EE" w:rsidP="00F023EE">
      <w:pPr>
        <w:pStyle w:val="ochabulletpoint"/>
        <w:rPr>
          <w:lang w:val="en-GB"/>
        </w:rPr>
      </w:pPr>
      <w:r w:rsidRPr="00661C1D">
        <w:t xml:space="preserve">Brief </w:t>
      </w:r>
      <w:r w:rsidRPr="00F023EE">
        <w:rPr>
          <w:lang w:val="en-GB"/>
        </w:rPr>
        <w:t xml:space="preserve">summary of the situation report. </w:t>
      </w:r>
      <w:r w:rsidRPr="00F023EE">
        <w:rPr>
          <w:rFonts w:ascii="MS Gothic" w:eastAsia="MS Gothic" w:hAnsi="MS Gothic" w:cs="MS Gothic" w:hint="eastAsia"/>
          <w:lang w:val="en-GB"/>
        </w:rPr>
        <w:t> </w:t>
      </w:r>
    </w:p>
    <w:p w:rsidR="00F023EE" w:rsidRPr="00661C1D" w:rsidRDefault="00F023EE" w:rsidP="00F023EE">
      <w:pPr>
        <w:pStyle w:val="ochabulletpoint"/>
      </w:pPr>
      <w:r w:rsidRPr="00F023EE">
        <w:rPr>
          <w:lang w:val="en-GB"/>
        </w:rPr>
        <w:t>Key issues</w:t>
      </w:r>
      <w:r w:rsidRPr="00661C1D">
        <w:t xml:space="preserve"> should be highlighted.  </w:t>
      </w:r>
    </w:p>
    <w:p w:rsidR="00F023EE" w:rsidRPr="00EB18E5" w:rsidRDefault="00F023EE" w:rsidP="00F023EE">
      <w:pPr>
        <w:pStyle w:val="ochacontentheading2"/>
        <w:spacing w:before="220"/>
        <w:rPr>
          <w:lang w:val="en-GB"/>
        </w:rPr>
      </w:pPr>
      <w:r w:rsidRPr="00F023EE">
        <w:rPr>
          <w:lang w:val="en-GB"/>
        </w:rPr>
        <w:t>General situation overview</w:t>
      </w:r>
    </w:p>
    <w:p w:rsidR="00F023EE" w:rsidRPr="00F023EE" w:rsidRDefault="00F023EE" w:rsidP="00F023EE">
      <w:pPr>
        <w:pStyle w:val="ochabulletpoint"/>
        <w:rPr>
          <w:lang w:val="en-GB"/>
        </w:rPr>
      </w:pPr>
      <w:r w:rsidRPr="00661C1D">
        <w:t xml:space="preserve">A general </w:t>
      </w:r>
      <w:r w:rsidRPr="00F023EE">
        <w:rPr>
          <w:lang w:val="en-GB"/>
        </w:rPr>
        <w:t xml:space="preserve">description of the situation and response. </w:t>
      </w:r>
      <w:r w:rsidRPr="00F023EE">
        <w:rPr>
          <w:rFonts w:ascii="MS Gothic" w:eastAsia="MS Gothic" w:hAnsi="MS Gothic" w:cs="MS Gothic" w:hint="eastAsia"/>
          <w:lang w:val="en-GB"/>
        </w:rPr>
        <w:t> </w:t>
      </w:r>
    </w:p>
    <w:p w:rsidR="00F023EE" w:rsidRPr="00661C1D" w:rsidRDefault="00F023EE" w:rsidP="00F023EE">
      <w:pPr>
        <w:pStyle w:val="ochabulletpoint"/>
      </w:pPr>
      <w:r w:rsidRPr="00F023EE">
        <w:rPr>
          <w:lang w:val="en-GB"/>
        </w:rPr>
        <w:t>Include import</w:t>
      </w:r>
      <w:r w:rsidRPr="00661C1D">
        <w:t>ant incidents since last report.  </w:t>
      </w:r>
    </w:p>
    <w:p w:rsidR="00F023EE" w:rsidRPr="00F023EE" w:rsidRDefault="00F023EE" w:rsidP="00F023EE">
      <w:pPr>
        <w:pStyle w:val="ochacontentheading2"/>
        <w:spacing w:before="220"/>
        <w:rPr>
          <w:lang w:val="en-GB"/>
        </w:rPr>
      </w:pPr>
      <w:r w:rsidRPr="00F023EE">
        <w:rPr>
          <w:lang w:val="en-GB"/>
        </w:rPr>
        <w:t>Coordination overview</w:t>
      </w:r>
    </w:p>
    <w:p w:rsidR="00F023EE" w:rsidRPr="00F023EE" w:rsidRDefault="00F023EE" w:rsidP="00F023EE">
      <w:pPr>
        <w:pStyle w:val="ochabulletpoint"/>
        <w:rPr>
          <w:lang w:val="en-GB"/>
        </w:rPr>
      </w:pPr>
      <w:r w:rsidRPr="00F023EE">
        <w:rPr>
          <w:lang w:val="en-GB"/>
        </w:rPr>
        <w:t xml:space="preserve">Overall coordination mechanisms in place, both national and international. </w:t>
      </w:r>
      <w:r w:rsidRPr="00F023EE">
        <w:rPr>
          <w:rFonts w:ascii="MS Gothic" w:eastAsia="MS Gothic" w:hAnsi="MS Gothic" w:cs="MS Gothic" w:hint="eastAsia"/>
          <w:lang w:val="en-GB"/>
        </w:rPr>
        <w:t> </w:t>
      </w:r>
    </w:p>
    <w:p w:rsidR="00F023EE" w:rsidRPr="00F023EE" w:rsidRDefault="00F023EE" w:rsidP="00F023EE">
      <w:pPr>
        <w:pStyle w:val="ochabulletpoint"/>
        <w:rPr>
          <w:lang w:val="en-GB"/>
        </w:rPr>
      </w:pPr>
      <w:r w:rsidRPr="00F023EE">
        <w:rPr>
          <w:lang w:val="en-GB"/>
        </w:rPr>
        <w:t xml:space="preserve">Summary of meeting times and frequency. </w:t>
      </w:r>
      <w:r w:rsidRPr="00F023EE">
        <w:rPr>
          <w:rFonts w:ascii="MS Gothic" w:eastAsia="MS Gothic" w:hAnsi="MS Gothic" w:cs="MS Gothic" w:hint="eastAsia"/>
          <w:lang w:val="en-GB"/>
        </w:rPr>
        <w:t> </w:t>
      </w:r>
    </w:p>
    <w:p w:rsidR="00F023EE" w:rsidRPr="00661C1D" w:rsidRDefault="00F023EE" w:rsidP="00F023EE">
      <w:pPr>
        <w:pStyle w:val="ochabulletpoint"/>
      </w:pPr>
      <w:r w:rsidRPr="00F023EE">
        <w:rPr>
          <w:lang w:val="en-GB"/>
        </w:rPr>
        <w:t>Constraints</w:t>
      </w:r>
      <w:r w:rsidRPr="00661C1D">
        <w:t xml:space="preserve"> in coordination.  </w:t>
      </w:r>
    </w:p>
    <w:p w:rsidR="00F023EE" w:rsidRPr="00F023EE" w:rsidRDefault="00F023EE" w:rsidP="00F023EE">
      <w:pPr>
        <w:pStyle w:val="ochacontentheading2"/>
        <w:spacing w:before="220"/>
        <w:rPr>
          <w:lang w:val="en-GB"/>
        </w:rPr>
      </w:pPr>
      <w:r w:rsidRPr="00F023EE">
        <w:rPr>
          <w:lang w:val="en-GB"/>
        </w:rPr>
        <w:t>Operational considerations</w:t>
      </w:r>
    </w:p>
    <w:p w:rsidR="00F023EE" w:rsidRPr="00F023EE" w:rsidRDefault="00F023EE" w:rsidP="00F023EE">
      <w:pPr>
        <w:pStyle w:val="ochabulletpoint"/>
        <w:rPr>
          <w:lang w:val="en-GB"/>
        </w:rPr>
      </w:pPr>
      <w:r w:rsidRPr="00F023EE">
        <w:rPr>
          <w:lang w:val="en-GB"/>
        </w:rPr>
        <w:t xml:space="preserve">Relief entry point. </w:t>
      </w:r>
      <w:r w:rsidRPr="00F023EE">
        <w:rPr>
          <w:rFonts w:ascii="MS Gothic" w:eastAsia="MS Gothic" w:hAnsi="MS Gothic" w:cs="MS Gothic" w:hint="eastAsia"/>
          <w:lang w:val="en-GB"/>
        </w:rPr>
        <w:t> </w:t>
      </w:r>
    </w:p>
    <w:p w:rsidR="00F023EE" w:rsidRPr="00F023EE" w:rsidRDefault="00F023EE" w:rsidP="00F023EE">
      <w:pPr>
        <w:pStyle w:val="ochabulletpoint"/>
        <w:rPr>
          <w:lang w:val="en-GB"/>
        </w:rPr>
      </w:pPr>
      <w:r w:rsidRPr="00F023EE">
        <w:rPr>
          <w:lang w:val="en-GB"/>
        </w:rPr>
        <w:t xml:space="preserve">Logistical constraints in relief delivery. </w:t>
      </w:r>
      <w:r w:rsidRPr="00F023EE">
        <w:rPr>
          <w:rFonts w:ascii="MS Gothic" w:eastAsia="MS Gothic" w:hAnsi="MS Gothic" w:cs="MS Gothic" w:hint="eastAsia"/>
          <w:lang w:val="en-GB"/>
        </w:rPr>
        <w:t> </w:t>
      </w:r>
    </w:p>
    <w:p w:rsidR="00F023EE" w:rsidRPr="00F023EE" w:rsidRDefault="00F023EE" w:rsidP="00F023EE">
      <w:pPr>
        <w:pStyle w:val="ochabulletpoint"/>
        <w:rPr>
          <w:lang w:val="en-GB"/>
        </w:rPr>
      </w:pPr>
      <w:r w:rsidRPr="00F023EE">
        <w:rPr>
          <w:lang w:val="en-GB"/>
        </w:rPr>
        <w:t xml:space="preserve">Relief delivery issues, e.g., customs information, etc. </w:t>
      </w:r>
      <w:r w:rsidRPr="00F023EE">
        <w:rPr>
          <w:rFonts w:ascii="MS Gothic" w:eastAsia="MS Gothic" w:hAnsi="MS Gothic" w:cs="MS Gothic" w:hint="eastAsia"/>
          <w:lang w:val="en-GB"/>
        </w:rPr>
        <w:t> </w:t>
      </w:r>
    </w:p>
    <w:p w:rsidR="00F023EE" w:rsidRPr="00F023EE" w:rsidRDefault="00F023EE" w:rsidP="00F023EE">
      <w:pPr>
        <w:pStyle w:val="ochabulletpoint"/>
        <w:rPr>
          <w:lang w:val="en-GB"/>
        </w:rPr>
      </w:pPr>
      <w:r w:rsidRPr="00F023EE">
        <w:rPr>
          <w:lang w:val="en-GB"/>
        </w:rPr>
        <w:t xml:space="preserve">Special administrative concerns. </w:t>
      </w:r>
      <w:r w:rsidRPr="00F023EE">
        <w:rPr>
          <w:rFonts w:ascii="MS Gothic" w:eastAsia="MS Gothic" w:hAnsi="MS Gothic" w:cs="MS Gothic" w:hint="eastAsia"/>
          <w:lang w:val="en-GB"/>
        </w:rPr>
        <w:t> </w:t>
      </w:r>
    </w:p>
    <w:p w:rsidR="00F023EE" w:rsidRPr="00661C1D" w:rsidRDefault="00F023EE" w:rsidP="00F023EE">
      <w:pPr>
        <w:pStyle w:val="ochabulletpoint"/>
      </w:pPr>
      <w:r w:rsidRPr="00F023EE">
        <w:rPr>
          <w:lang w:val="en-GB"/>
        </w:rPr>
        <w:t>Security-issues</w:t>
      </w:r>
      <w:r w:rsidRPr="00661C1D">
        <w:t xml:space="preserve">. </w:t>
      </w:r>
    </w:p>
    <w:p w:rsidR="00F023EE" w:rsidRPr="00F023EE" w:rsidRDefault="00F023EE" w:rsidP="00F023EE">
      <w:pPr>
        <w:pStyle w:val="ochacontentheading2"/>
        <w:spacing w:before="220"/>
        <w:rPr>
          <w:lang w:val="en-GB"/>
        </w:rPr>
      </w:pPr>
      <w:r w:rsidRPr="00F023EE">
        <w:rPr>
          <w:lang w:val="en-GB"/>
        </w:rPr>
        <w:t>Urban Search and Rescue (USAR) and Emergency Medical Team activities (only when applicable)</w:t>
      </w:r>
    </w:p>
    <w:p w:rsidR="00F023EE" w:rsidRPr="00F023EE" w:rsidRDefault="00F023EE" w:rsidP="00F023EE">
      <w:pPr>
        <w:pStyle w:val="ochabulletpoint"/>
        <w:rPr>
          <w:lang w:val="en-GB"/>
        </w:rPr>
      </w:pPr>
      <w:r w:rsidRPr="00F023EE">
        <w:rPr>
          <w:lang w:val="en-GB"/>
        </w:rPr>
        <w:t xml:space="preserve">Number of teams, name, and sending area/country. </w:t>
      </w:r>
      <w:r w:rsidRPr="00F023EE">
        <w:rPr>
          <w:rFonts w:ascii="MS Gothic" w:eastAsia="MS Gothic" w:hAnsi="MS Gothic" w:cs="MS Gothic" w:hint="eastAsia"/>
          <w:lang w:val="en-GB"/>
        </w:rPr>
        <w:t> </w:t>
      </w:r>
    </w:p>
    <w:p w:rsidR="00F023EE" w:rsidRPr="00F023EE" w:rsidRDefault="00F023EE" w:rsidP="00F023EE">
      <w:pPr>
        <w:pStyle w:val="ochabulletpoint"/>
        <w:rPr>
          <w:lang w:val="en-GB"/>
        </w:rPr>
      </w:pPr>
      <w:r w:rsidRPr="00F023EE">
        <w:rPr>
          <w:lang w:val="en-GB"/>
        </w:rPr>
        <w:t xml:space="preserve">Differentiate between national and international response. </w:t>
      </w:r>
      <w:r w:rsidRPr="00F023EE">
        <w:rPr>
          <w:rFonts w:ascii="MS Gothic" w:eastAsia="MS Gothic" w:hAnsi="MS Gothic" w:cs="MS Gothic" w:hint="eastAsia"/>
          <w:lang w:val="en-GB"/>
        </w:rPr>
        <w:t> </w:t>
      </w:r>
    </w:p>
    <w:p w:rsidR="00F023EE" w:rsidRPr="00D14A3B" w:rsidRDefault="00F023EE" w:rsidP="00F023EE">
      <w:pPr>
        <w:pStyle w:val="ochabulletpoint"/>
      </w:pPr>
      <w:r w:rsidRPr="00F023EE">
        <w:rPr>
          <w:lang w:val="en-GB"/>
        </w:rPr>
        <w:t>Areas covered</w:t>
      </w:r>
      <w:r w:rsidRPr="00661C1D">
        <w:t>/not covered.  </w:t>
      </w:r>
    </w:p>
    <w:p w:rsidR="00F023EE" w:rsidRPr="00F023EE" w:rsidRDefault="00F023EE" w:rsidP="00F023EE">
      <w:pPr>
        <w:pStyle w:val="ochacontentheading2"/>
        <w:spacing w:before="220"/>
        <w:rPr>
          <w:lang w:val="en-GB"/>
        </w:rPr>
      </w:pPr>
      <w:r w:rsidRPr="00F023EE">
        <w:rPr>
          <w:lang w:val="en-GB"/>
        </w:rPr>
        <w:t xml:space="preserve">Operational cluster overview </w:t>
      </w:r>
    </w:p>
    <w:p w:rsidR="00F023EE" w:rsidRPr="00F023EE" w:rsidRDefault="00F023EE" w:rsidP="00F023EE">
      <w:pPr>
        <w:pStyle w:val="ochabulletpoint"/>
        <w:rPr>
          <w:lang w:val="en-GB"/>
        </w:rPr>
      </w:pPr>
      <w:r w:rsidRPr="00661C1D">
        <w:t xml:space="preserve">Which clusters are operational, </w:t>
      </w:r>
      <w:r w:rsidRPr="00F023EE">
        <w:rPr>
          <w:lang w:val="en-GB"/>
        </w:rPr>
        <w:t xml:space="preserve">which not yet established. </w:t>
      </w:r>
      <w:r w:rsidRPr="00F023EE">
        <w:rPr>
          <w:rFonts w:ascii="MS Gothic" w:eastAsia="MS Gothic" w:hAnsi="MS Gothic" w:cs="MS Gothic" w:hint="eastAsia"/>
          <w:lang w:val="en-GB"/>
        </w:rPr>
        <w:t> </w:t>
      </w:r>
    </w:p>
    <w:p w:rsidR="00F023EE" w:rsidRPr="00F023EE" w:rsidRDefault="00F023EE" w:rsidP="00F023EE">
      <w:pPr>
        <w:pStyle w:val="ochabulletpoint"/>
        <w:rPr>
          <w:lang w:val="en-GB"/>
        </w:rPr>
      </w:pPr>
      <w:r w:rsidRPr="00F023EE">
        <w:rPr>
          <w:lang w:val="en-GB"/>
        </w:rPr>
        <w:t xml:space="preserve">Overview of coordination within clusters. </w:t>
      </w:r>
      <w:r w:rsidRPr="00F023EE">
        <w:rPr>
          <w:rFonts w:ascii="MS Gothic" w:eastAsia="MS Gothic" w:hAnsi="MS Gothic" w:cs="MS Gothic" w:hint="eastAsia"/>
          <w:lang w:val="en-GB"/>
        </w:rPr>
        <w:t> </w:t>
      </w:r>
    </w:p>
    <w:p w:rsidR="00F023EE" w:rsidRPr="00F023EE" w:rsidRDefault="00F023EE" w:rsidP="00F023EE">
      <w:pPr>
        <w:pStyle w:val="ochabulletpoint"/>
        <w:rPr>
          <w:lang w:val="en-GB"/>
        </w:rPr>
      </w:pPr>
      <w:r w:rsidRPr="00F023EE">
        <w:rPr>
          <w:lang w:val="en-GB"/>
        </w:rPr>
        <w:t xml:space="preserve">Make new headings for each of the operational clusters with specific details </w:t>
      </w:r>
      <w:r w:rsidRPr="00F023EE">
        <w:rPr>
          <w:rFonts w:ascii="MS Gothic" w:eastAsia="MS Gothic" w:hAnsi="MS Gothic" w:cs="MS Gothic" w:hint="eastAsia"/>
          <w:lang w:val="en-GB"/>
        </w:rPr>
        <w:t> </w:t>
      </w:r>
      <w:r w:rsidRPr="00F023EE">
        <w:rPr>
          <w:lang w:val="en-GB"/>
        </w:rPr>
        <w:t xml:space="preserve">underneath. </w:t>
      </w:r>
      <w:r w:rsidRPr="00F023EE">
        <w:rPr>
          <w:rFonts w:ascii="MS Gothic" w:eastAsia="MS Gothic" w:hAnsi="MS Gothic" w:cs="MS Gothic" w:hint="eastAsia"/>
          <w:lang w:val="en-GB"/>
        </w:rPr>
        <w:t> </w:t>
      </w:r>
    </w:p>
    <w:p w:rsidR="00F023EE" w:rsidRPr="00F023EE" w:rsidRDefault="00F023EE" w:rsidP="00F023EE">
      <w:pPr>
        <w:pStyle w:val="ochabulletpoint"/>
        <w:rPr>
          <w:lang w:val="en-GB"/>
        </w:rPr>
      </w:pPr>
      <w:r w:rsidRPr="00F023EE">
        <w:rPr>
          <w:lang w:val="en-GB"/>
        </w:rPr>
        <w:t xml:space="preserve">Clearly identify national response in a cluster. </w:t>
      </w:r>
      <w:r w:rsidRPr="00F023EE">
        <w:rPr>
          <w:rFonts w:ascii="MS Gothic" w:eastAsia="MS Gothic" w:hAnsi="MS Gothic" w:cs="MS Gothic" w:hint="eastAsia"/>
          <w:lang w:val="en-GB"/>
        </w:rPr>
        <w:t> </w:t>
      </w:r>
    </w:p>
    <w:p w:rsidR="00F023EE" w:rsidRPr="00D14A3B" w:rsidRDefault="00F023EE" w:rsidP="00F023EE">
      <w:pPr>
        <w:pStyle w:val="ochabulletpoint"/>
      </w:pPr>
      <w:r w:rsidRPr="00F023EE">
        <w:rPr>
          <w:lang w:val="en-GB"/>
        </w:rPr>
        <w:t>Relief provided or in the pipeline for each cluster.</w:t>
      </w:r>
      <w:r w:rsidRPr="00661C1D">
        <w:t xml:space="preserve">  </w:t>
      </w:r>
    </w:p>
    <w:p w:rsidR="00F023EE" w:rsidRPr="00F023EE" w:rsidRDefault="00F023EE" w:rsidP="00F023EE">
      <w:pPr>
        <w:pStyle w:val="ochacontentheading2"/>
        <w:spacing w:before="220"/>
        <w:rPr>
          <w:lang w:val="en-GB"/>
        </w:rPr>
      </w:pPr>
      <w:r w:rsidRPr="00F023EE">
        <w:rPr>
          <w:lang w:val="en-GB"/>
        </w:rPr>
        <w:t>National response</w:t>
      </w:r>
    </w:p>
    <w:p w:rsidR="00F023EE" w:rsidRPr="00661C1D" w:rsidRDefault="00F023EE" w:rsidP="00F023EE">
      <w:pPr>
        <w:pStyle w:val="ochabulletpoint"/>
      </w:pPr>
      <w:r w:rsidRPr="00661C1D">
        <w:t xml:space="preserve">Other national </w:t>
      </w:r>
      <w:r w:rsidRPr="00F023EE">
        <w:rPr>
          <w:lang w:val="en-GB"/>
        </w:rPr>
        <w:t>response</w:t>
      </w:r>
      <w:r w:rsidRPr="00661C1D">
        <w:t xml:space="preserve"> not covered in the cluster section. </w:t>
      </w:r>
    </w:p>
    <w:p w:rsidR="00F023EE" w:rsidRPr="00F023EE" w:rsidRDefault="00F023EE" w:rsidP="00F023EE">
      <w:pPr>
        <w:pStyle w:val="ochacontentheading2"/>
        <w:spacing w:before="220"/>
        <w:rPr>
          <w:lang w:val="en-GB"/>
        </w:rPr>
      </w:pPr>
      <w:r w:rsidRPr="00F023EE">
        <w:rPr>
          <w:lang w:val="en-GB"/>
        </w:rPr>
        <w:t>Bi-lateral response</w:t>
      </w:r>
    </w:p>
    <w:p w:rsidR="00F023EE" w:rsidRPr="00F023EE" w:rsidRDefault="00F023EE" w:rsidP="00F023EE">
      <w:pPr>
        <w:pStyle w:val="ochabulletpoint"/>
        <w:rPr>
          <w:lang w:val="en-GB"/>
        </w:rPr>
      </w:pPr>
      <w:r w:rsidRPr="00F023EE">
        <w:rPr>
          <w:lang w:val="en-GB"/>
        </w:rPr>
        <w:t xml:space="preserve">In-kind contributions. </w:t>
      </w:r>
      <w:r w:rsidRPr="00F023EE">
        <w:rPr>
          <w:rFonts w:ascii="MS Gothic" w:eastAsia="MS Gothic" w:hAnsi="MS Gothic" w:cs="MS Gothic" w:hint="eastAsia"/>
          <w:lang w:val="en-GB"/>
        </w:rPr>
        <w:t> </w:t>
      </w:r>
    </w:p>
    <w:p w:rsidR="00F023EE" w:rsidRPr="00F023EE" w:rsidRDefault="00F023EE" w:rsidP="00F023EE">
      <w:pPr>
        <w:pStyle w:val="ochabulletpoint"/>
        <w:rPr>
          <w:lang w:val="en-GB"/>
        </w:rPr>
      </w:pPr>
      <w:r w:rsidRPr="00F023EE">
        <w:rPr>
          <w:lang w:val="en-GB"/>
        </w:rPr>
        <w:t xml:space="preserve">Cash contributions. </w:t>
      </w:r>
      <w:r w:rsidRPr="00F023EE">
        <w:rPr>
          <w:rFonts w:ascii="MS Gothic" w:eastAsia="MS Gothic" w:hAnsi="MS Gothic" w:cs="MS Gothic" w:hint="eastAsia"/>
          <w:lang w:val="en-GB"/>
        </w:rPr>
        <w:t> </w:t>
      </w:r>
    </w:p>
    <w:p w:rsidR="00F023EE" w:rsidRPr="00F023EE" w:rsidRDefault="00F023EE" w:rsidP="00F023EE">
      <w:pPr>
        <w:pStyle w:val="ochacontentheading2"/>
        <w:spacing w:before="220"/>
        <w:rPr>
          <w:lang w:val="en-GB"/>
        </w:rPr>
      </w:pPr>
      <w:r w:rsidRPr="00F023EE">
        <w:rPr>
          <w:lang w:val="en-GB"/>
        </w:rPr>
        <w:t xml:space="preserve">Other </w:t>
      </w:r>
    </w:p>
    <w:p w:rsidR="00F023EE" w:rsidRDefault="00F023EE" w:rsidP="00F023EE">
      <w:pPr>
        <w:ind w:left="1440"/>
        <w:jc w:val="both"/>
        <w:rPr>
          <w:lang w:val="en-GB"/>
        </w:rPr>
      </w:pPr>
    </w:p>
    <w:p w:rsidR="00F023EE" w:rsidRDefault="00F023EE" w:rsidP="00F023EE">
      <w:pPr>
        <w:pStyle w:val="ochacontentheading2"/>
        <w:spacing w:before="220"/>
        <w:rPr>
          <w:lang w:val="en-GB"/>
        </w:rPr>
      </w:pPr>
      <w:r>
        <w:rPr>
          <w:lang w:val="en-GB"/>
        </w:rPr>
        <w:t>UNDAC</w:t>
      </w:r>
      <w:r>
        <w:rPr>
          <w:lang w:val="en-GB"/>
        </w:rPr>
        <w:t xml:space="preserve"> Team Contact</w:t>
      </w:r>
    </w:p>
    <w:p w:rsidR="00FB7DA7" w:rsidRPr="00F023EE" w:rsidRDefault="00F023EE" w:rsidP="00F023EE">
      <w:pPr>
        <w:jc w:val="both"/>
        <w:rPr>
          <w:lang w:val="en-GB"/>
        </w:rPr>
      </w:pPr>
      <w:r>
        <w:rPr>
          <w:lang w:val="en-GB"/>
        </w:rPr>
        <w:t xml:space="preserve">Name – </w:t>
      </w:r>
      <w:r>
        <w:rPr>
          <w:lang w:val="en-GB"/>
        </w:rPr>
        <w:t>Telephone</w:t>
      </w:r>
      <w:r>
        <w:rPr>
          <w:lang w:val="en-GB"/>
        </w:rPr>
        <w:t xml:space="preserve"> - Email</w:t>
      </w:r>
      <w:bookmarkStart w:id="0" w:name="_GoBack"/>
      <w:bookmarkEnd w:id="0"/>
    </w:p>
    <w:sectPr w:rsidR="00FB7DA7" w:rsidRPr="00F023EE" w:rsidSect="000F4FAC">
      <w:headerReference w:type="even" r:id="rId12"/>
      <w:headerReference w:type="default" r:id="rId13"/>
      <w:footerReference w:type="default" r:id="rId14"/>
      <w:headerReference w:type="first" r:id="rId15"/>
      <w:footerReference w:type="first" r:id="rId16"/>
      <w:type w:val="continuous"/>
      <w:pgSz w:w="11907" w:h="16839" w:code="9"/>
      <w:pgMar w:top="567" w:right="567" w:bottom="1701"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A4" w:rsidRDefault="001462A4" w:rsidP="00244D64">
      <w:r>
        <w:separator/>
      </w:r>
    </w:p>
    <w:p w:rsidR="001462A4" w:rsidRDefault="001462A4"/>
  </w:endnote>
  <w:endnote w:type="continuationSeparator" w:id="0">
    <w:p w:rsidR="001462A4" w:rsidRDefault="001462A4" w:rsidP="00244D64">
      <w:r>
        <w:continuationSeparator/>
      </w:r>
    </w:p>
    <w:p w:rsidR="001462A4" w:rsidRDefault="00146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3D" w:rsidRPr="00187447" w:rsidRDefault="00D1123D" w:rsidP="00F14133">
    <w:pPr>
      <w:pStyle w:val="Footer"/>
      <w:jc w:val="center"/>
      <w:rPr>
        <w:rFonts w:cs="Arial"/>
        <w:color w:val="808080" w:themeColor="background1" w:themeShade="80"/>
        <w:sz w:val="16"/>
      </w:rPr>
    </w:pPr>
    <w:r w:rsidRPr="00187447">
      <w:rPr>
        <w:noProof/>
        <w:lang w:eastAsia="zh-TW"/>
      </w:rPr>
      <mc:AlternateContent>
        <mc:Choice Requires="wps">
          <w:drawing>
            <wp:anchor distT="4294967295" distB="4294967295" distL="114300" distR="114300" simplePos="0" relativeHeight="251658240" behindDoc="0" locked="0" layoutInCell="1" allowOverlap="1" wp14:anchorId="2D71BC7F" wp14:editId="7F59110D">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C37FE2" id="Straight Connector 10"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D1123D" w:rsidRPr="001850E1" w:rsidRDefault="00D1123D"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3D" w:rsidRPr="00350697" w:rsidRDefault="00D1123D" w:rsidP="00187447">
    <w:pPr>
      <w:pStyle w:val="Footer"/>
      <w:jc w:val="center"/>
      <w:rPr>
        <w:rFonts w:cs="Arial"/>
        <w:b/>
        <w:color w:val="056CB6"/>
        <w:sz w:val="16"/>
      </w:rPr>
    </w:pPr>
    <w:r w:rsidRPr="00187447">
      <w:rPr>
        <w:noProof/>
        <w:lang w:eastAsia="zh-TW"/>
      </w:rPr>
      <mc:AlternateContent>
        <mc:Choice Requires="wps">
          <w:drawing>
            <wp:anchor distT="4294967295" distB="4294967295" distL="114300" distR="114300" simplePos="0" relativeHeight="251657216" behindDoc="0" locked="0" layoutInCell="1" allowOverlap="1" wp14:anchorId="16F0136A" wp14:editId="13258E5F">
              <wp:simplePos x="0" y="0"/>
              <wp:positionH relativeFrom="page">
                <wp:posOffset>540385</wp:posOffset>
              </wp:positionH>
              <wp:positionV relativeFrom="paragraph">
                <wp:posOffset>-82550</wp:posOffset>
              </wp:positionV>
              <wp:extent cx="648000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FF94DB" id="Straight Connector 26"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" strokecolor="#4579b8 [3044]">
              <o:lock v:ext="edit" shapetype="f"/>
              <w10:wrap anchorx="page"/>
            </v:line>
          </w:pict>
        </mc:Fallback>
      </mc:AlternateContent>
    </w:r>
    <w:r w:rsidRPr="00350697">
      <w:rPr>
        <w:rFonts w:cs="Arial"/>
        <w:b/>
        <w:color w:val="056CB6"/>
        <w:sz w:val="16"/>
      </w:rPr>
      <w:t>www.unocha.org</w:t>
    </w:r>
  </w:p>
  <w:p w:rsidR="00D1123D" w:rsidRPr="00187447" w:rsidRDefault="00D1123D"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D1123D" w:rsidRPr="00187447" w:rsidRDefault="00D1123D"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A4" w:rsidRDefault="001462A4" w:rsidP="00244D64">
      <w:r>
        <w:separator/>
      </w:r>
    </w:p>
    <w:p w:rsidR="001462A4" w:rsidRDefault="001462A4"/>
  </w:footnote>
  <w:footnote w:type="continuationSeparator" w:id="0">
    <w:p w:rsidR="001462A4" w:rsidRDefault="001462A4" w:rsidP="00244D64">
      <w:r>
        <w:continuationSeparator/>
      </w:r>
    </w:p>
    <w:p w:rsidR="001462A4" w:rsidRDefault="00146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3D" w:rsidRDefault="00D11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3D" w:rsidRPr="00435969" w:rsidRDefault="00D1123D" w:rsidP="00A44EF2">
    <w:pPr>
      <w:pStyle w:val="ochaheaderfooter"/>
      <w:jc w:val="right"/>
      <w:rPr>
        <w:color w:val="026CB6"/>
        <w:sz w:val="20"/>
        <w:szCs w:val="20"/>
      </w:rPr>
    </w:pPr>
    <w:r>
      <w:rPr>
        <w:noProof/>
        <w:color w:val="026CB6"/>
        <w:szCs w:val="20"/>
      </w:rPr>
      <mc:AlternateContent>
        <mc:Choice Requires="wps">
          <w:drawing>
            <wp:anchor distT="4294967295" distB="4294967295" distL="114300" distR="114300" simplePos="0" relativeHeight="251656192" behindDoc="0" locked="0" layoutInCell="1" allowOverlap="1" wp14:anchorId="3E837076" wp14:editId="537E4033">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84C9B3" id="Straight Connector 7" o:spid="_x0000_s1026" style="position:absolute;flip:x;z-index:251656192;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" strokecolor="#4579b8 [3044]">
              <o:lock v:ext="edit" shapetype="f"/>
              <w10:wrap anchorx="page" anchory="page"/>
            </v:line>
          </w:pict>
        </mc:Fallback>
      </mc:AlternateContent>
    </w:r>
    <w:r>
      <w:rPr>
        <w:noProof/>
        <w:color w:val="026CB6"/>
        <w:szCs w:val="20"/>
        <w:lang w:eastAsia="en-US"/>
      </w:rPr>
      <w:t>UNDAC – Field Coordination Support Section (FCSS)</w:t>
    </w:r>
  </w:p>
  <w:p w:rsidR="00D1123D" w:rsidRDefault="00D112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3D" w:rsidRDefault="00D11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649"/>
    <w:multiLevelType w:val="hybridMultilevel"/>
    <w:tmpl w:val="33B40492"/>
    <w:lvl w:ilvl="0" w:tplc="33CC6406">
      <w:start w:val="10"/>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05680E82"/>
    <w:multiLevelType w:val="hybridMultilevel"/>
    <w:tmpl w:val="96D00E44"/>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656E"/>
    <w:multiLevelType w:val="hybridMultilevel"/>
    <w:tmpl w:val="E7B6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B200F"/>
    <w:multiLevelType w:val="hybridMultilevel"/>
    <w:tmpl w:val="4412B9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5FC09CE"/>
    <w:multiLevelType w:val="hybridMultilevel"/>
    <w:tmpl w:val="C6C40912"/>
    <w:lvl w:ilvl="0" w:tplc="04090001">
      <w:start w:val="1"/>
      <w:numFmt w:val="bullet"/>
      <w:pStyle w:val="ochabulletpoin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924BC"/>
    <w:multiLevelType w:val="hybridMultilevel"/>
    <w:tmpl w:val="109CAD3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D207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8914BB"/>
    <w:multiLevelType w:val="hybridMultilevel"/>
    <w:tmpl w:val="02BAE66A"/>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B36E4"/>
    <w:multiLevelType w:val="hybridMultilevel"/>
    <w:tmpl w:val="F9D4C6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B61959"/>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1B7FCB"/>
    <w:multiLevelType w:val="hybridMultilevel"/>
    <w:tmpl w:val="D85A6D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B616340"/>
    <w:multiLevelType w:val="hybridMultilevel"/>
    <w:tmpl w:val="65108F6A"/>
    <w:lvl w:ilvl="0" w:tplc="6BAE6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61B70111"/>
    <w:multiLevelType w:val="hybridMultilevel"/>
    <w:tmpl w:val="0F2A2B04"/>
    <w:lvl w:ilvl="0" w:tplc="2C0A000F">
      <w:start w:val="1"/>
      <w:numFmt w:val="decimal"/>
      <w:lvlText w:val="%1."/>
      <w:lvlJc w:val="left"/>
      <w:pPr>
        <w:ind w:left="360" w:hanging="360"/>
      </w:pPr>
      <w:rPr>
        <w:rFonts w:hint="default"/>
        <w:color w:val="026CB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F73662"/>
    <w:multiLevelType w:val="hybridMultilevel"/>
    <w:tmpl w:val="1BF4AAF6"/>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632B3"/>
    <w:multiLevelType w:val="hybridMultilevel"/>
    <w:tmpl w:val="6A2CB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40170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B37817"/>
    <w:multiLevelType w:val="hybridMultilevel"/>
    <w:tmpl w:val="078A99CC"/>
    <w:lvl w:ilvl="0" w:tplc="04140001">
      <w:start w:val="1"/>
      <w:numFmt w:val="bullet"/>
      <w:lvlText w:val=""/>
      <w:lvlJc w:val="left"/>
      <w:pPr>
        <w:tabs>
          <w:tab w:val="num" w:pos="720"/>
        </w:tabs>
        <w:ind w:left="720" w:hanging="360"/>
      </w:pPr>
      <w:rPr>
        <w:rFonts w:ascii="Symbol" w:hAnsi="Symbol" w:hint="default"/>
      </w:rPr>
    </w:lvl>
    <w:lvl w:ilvl="1" w:tplc="33CC6406">
      <w:start w:val="10"/>
      <w:numFmt w:val="bullet"/>
      <w:lvlText w:val="-"/>
      <w:lvlJc w:val="left"/>
      <w:pPr>
        <w:tabs>
          <w:tab w:val="num" w:pos="1440"/>
        </w:tabs>
        <w:ind w:left="1440" w:hanging="360"/>
      </w:pPr>
      <w:rPr>
        <w:rFonts w:ascii="Times New Roman" w:eastAsia="Times New Roman" w:hAnsi="Times New Roman"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CB32E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86D16"/>
    <w:multiLevelType w:val="hybridMultilevel"/>
    <w:tmpl w:val="24AE82A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E1543DD"/>
    <w:multiLevelType w:val="hybridMultilevel"/>
    <w:tmpl w:val="76CCEC18"/>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20"/>
  </w:num>
  <w:num w:numId="5">
    <w:abstractNumId w:val="3"/>
  </w:num>
  <w:num w:numId="6">
    <w:abstractNumId w:val="1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9"/>
  </w:num>
  <w:num w:numId="18">
    <w:abstractNumId w:val="14"/>
  </w:num>
  <w:num w:numId="19">
    <w:abstractNumId w:val="21"/>
  </w:num>
  <w:num w:numId="20">
    <w:abstractNumId w:val="4"/>
  </w:num>
  <w:num w:numId="21">
    <w:abstractNumId w:val="4"/>
  </w:num>
  <w:num w:numId="22">
    <w:abstractNumId w:val="17"/>
  </w:num>
  <w:num w:numId="23">
    <w:abstractNumId w:val="7"/>
  </w:num>
  <w:num w:numId="24">
    <w:abstractNumId w:val="10"/>
  </w:num>
  <w:num w:numId="25">
    <w:abstractNumId w:val="16"/>
  </w:num>
  <w:num w:numId="26">
    <w:abstractNumId w:val="9"/>
  </w:num>
  <w:num w:numId="27">
    <w:abstractNumId w:val="6"/>
  </w:num>
  <w:num w:numId="28">
    <w:abstractNumId w:val="2"/>
  </w:num>
  <w:num w:numId="29">
    <w:abstractNumId w:val="12"/>
  </w:num>
  <w:num w:numId="30">
    <w:abstractNumId w:val="15"/>
  </w:num>
  <w:num w:numId="31">
    <w:abstractNumId w:val="4"/>
  </w:num>
  <w:num w:numId="32">
    <w:abstractNumId w:val="8"/>
  </w:num>
  <w:num w:numId="33">
    <w:abstractNumId w:val="22"/>
  </w:num>
  <w:num w:numId="34">
    <w:abstractNumId w:val="1"/>
  </w:num>
  <w:num w:numId="35">
    <w:abstractNumId w:val="18"/>
  </w:num>
  <w:num w:numId="36">
    <w:abstractNumId w:val="0"/>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94"/>
    <w:rsid w:val="0001276B"/>
    <w:rsid w:val="000173C3"/>
    <w:rsid w:val="0001763E"/>
    <w:rsid w:val="00017A61"/>
    <w:rsid w:val="00036C30"/>
    <w:rsid w:val="00040738"/>
    <w:rsid w:val="00041760"/>
    <w:rsid w:val="000530BF"/>
    <w:rsid w:val="0006149B"/>
    <w:rsid w:val="000702D9"/>
    <w:rsid w:val="0007243A"/>
    <w:rsid w:val="00073E88"/>
    <w:rsid w:val="00083097"/>
    <w:rsid w:val="0008353F"/>
    <w:rsid w:val="0008415F"/>
    <w:rsid w:val="000873AC"/>
    <w:rsid w:val="00095C01"/>
    <w:rsid w:val="000977FF"/>
    <w:rsid w:val="000A10ED"/>
    <w:rsid w:val="000A2C39"/>
    <w:rsid w:val="000A5A6F"/>
    <w:rsid w:val="000C4875"/>
    <w:rsid w:val="000D2627"/>
    <w:rsid w:val="000E1D53"/>
    <w:rsid w:val="000F4FAC"/>
    <w:rsid w:val="00114B94"/>
    <w:rsid w:val="001151D7"/>
    <w:rsid w:val="00131A31"/>
    <w:rsid w:val="00131D0F"/>
    <w:rsid w:val="00131DDB"/>
    <w:rsid w:val="001334D5"/>
    <w:rsid w:val="001367C6"/>
    <w:rsid w:val="00137383"/>
    <w:rsid w:val="001462A4"/>
    <w:rsid w:val="00160C5B"/>
    <w:rsid w:val="00166FF7"/>
    <w:rsid w:val="0016772C"/>
    <w:rsid w:val="001841FE"/>
    <w:rsid w:val="001850E1"/>
    <w:rsid w:val="00187447"/>
    <w:rsid w:val="00192C7D"/>
    <w:rsid w:val="001A6A58"/>
    <w:rsid w:val="001C0281"/>
    <w:rsid w:val="001C19C3"/>
    <w:rsid w:val="001D095D"/>
    <w:rsid w:val="001D2EF1"/>
    <w:rsid w:val="001F0DD1"/>
    <w:rsid w:val="00201BF1"/>
    <w:rsid w:val="002033EF"/>
    <w:rsid w:val="00203CF8"/>
    <w:rsid w:val="00210ADB"/>
    <w:rsid w:val="00214550"/>
    <w:rsid w:val="00216E39"/>
    <w:rsid w:val="00221AA2"/>
    <w:rsid w:val="002343FD"/>
    <w:rsid w:val="00244D64"/>
    <w:rsid w:val="002520D3"/>
    <w:rsid w:val="00254E12"/>
    <w:rsid w:val="0026725C"/>
    <w:rsid w:val="00267DFB"/>
    <w:rsid w:val="002726CF"/>
    <w:rsid w:val="00274411"/>
    <w:rsid w:val="002934AB"/>
    <w:rsid w:val="0029770E"/>
    <w:rsid w:val="002A3F07"/>
    <w:rsid w:val="002A6979"/>
    <w:rsid w:val="002B065D"/>
    <w:rsid w:val="002B1370"/>
    <w:rsid w:val="002B23BF"/>
    <w:rsid w:val="002B45D0"/>
    <w:rsid w:val="002C7F38"/>
    <w:rsid w:val="002E7B81"/>
    <w:rsid w:val="00302D57"/>
    <w:rsid w:val="0031001D"/>
    <w:rsid w:val="003127F0"/>
    <w:rsid w:val="00312BCC"/>
    <w:rsid w:val="00320D3A"/>
    <w:rsid w:val="003218BB"/>
    <w:rsid w:val="00326264"/>
    <w:rsid w:val="00326FB3"/>
    <w:rsid w:val="00342663"/>
    <w:rsid w:val="003449DE"/>
    <w:rsid w:val="00346C3B"/>
    <w:rsid w:val="00351060"/>
    <w:rsid w:val="00357178"/>
    <w:rsid w:val="00361A4F"/>
    <w:rsid w:val="0036303A"/>
    <w:rsid w:val="003836A5"/>
    <w:rsid w:val="003915C7"/>
    <w:rsid w:val="00397873"/>
    <w:rsid w:val="003A55B7"/>
    <w:rsid w:val="003C578E"/>
    <w:rsid w:val="003D23A9"/>
    <w:rsid w:val="003D2E3A"/>
    <w:rsid w:val="003D553A"/>
    <w:rsid w:val="003E3458"/>
    <w:rsid w:val="003E6A7D"/>
    <w:rsid w:val="004054B7"/>
    <w:rsid w:val="00415076"/>
    <w:rsid w:val="00435969"/>
    <w:rsid w:val="0043599A"/>
    <w:rsid w:val="00440047"/>
    <w:rsid w:val="00441414"/>
    <w:rsid w:val="0045046F"/>
    <w:rsid w:val="0045148B"/>
    <w:rsid w:val="00453E32"/>
    <w:rsid w:val="00454F84"/>
    <w:rsid w:val="004772E5"/>
    <w:rsid w:val="00480672"/>
    <w:rsid w:val="00483BA5"/>
    <w:rsid w:val="004869A7"/>
    <w:rsid w:val="004A792A"/>
    <w:rsid w:val="004A7AE4"/>
    <w:rsid w:val="004A7CA4"/>
    <w:rsid w:val="004B1948"/>
    <w:rsid w:val="004B51DB"/>
    <w:rsid w:val="004C3308"/>
    <w:rsid w:val="004C7E86"/>
    <w:rsid w:val="004D026A"/>
    <w:rsid w:val="004D3BBB"/>
    <w:rsid w:val="004D3E3E"/>
    <w:rsid w:val="004D506F"/>
    <w:rsid w:val="004E1C9A"/>
    <w:rsid w:val="004E29DC"/>
    <w:rsid w:val="004E6C3F"/>
    <w:rsid w:val="004F02A7"/>
    <w:rsid w:val="004F0FD1"/>
    <w:rsid w:val="004F70BF"/>
    <w:rsid w:val="004F744C"/>
    <w:rsid w:val="00513DF1"/>
    <w:rsid w:val="005141B1"/>
    <w:rsid w:val="005158CB"/>
    <w:rsid w:val="0051694E"/>
    <w:rsid w:val="005270A0"/>
    <w:rsid w:val="00533F7E"/>
    <w:rsid w:val="00535375"/>
    <w:rsid w:val="00542F27"/>
    <w:rsid w:val="005431FA"/>
    <w:rsid w:val="005456BD"/>
    <w:rsid w:val="00563C9C"/>
    <w:rsid w:val="005729E1"/>
    <w:rsid w:val="00577D3C"/>
    <w:rsid w:val="00581966"/>
    <w:rsid w:val="005845E2"/>
    <w:rsid w:val="0058770E"/>
    <w:rsid w:val="0059549C"/>
    <w:rsid w:val="0059758E"/>
    <w:rsid w:val="005B0658"/>
    <w:rsid w:val="005B114E"/>
    <w:rsid w:val="005B7CF9"/>
    <w:rsid w:val="005D1D24"/>
    <w:rsid w:val="005D3A96"/>
    <w:rsid w:val="005D62B2"/>
    <w:rsid w:val="005E307F"/>
    <w:rsid w:val="005E3472"/>
    <w:rsid w:val="005F6BDB"/>
    <w:rsid w:val="00600C82"/>
    <w:rsid w:val="006047DF"/>
    <w:rsid w:val="0061045F"/>
    <w:rsid w:val="0062260F"/>
    <w:rsid w:val="006258F2"/>
    <w:rsid w:val="00626780"/>
    <w:rsid w:val="00635C5C"/>
    <w:rsid w:val="0064371F"/>
    <w:rsid w:val="0065285A"/>
    <w:rsid w:val="00653542"/>
    <w:rsid w:val="006551AE"/>
    <w:rsid w:val="006557A9"/>
    <w:rsid w:val="00661DE0"/>
    <w:rsid w:val="0067478D"/>
    <w:rsid w:val="00677C6E"/>
    <w:rsid w:val="00692809"/>
    <w:rsid w:val="006A1F2D"/>
    <w:rsid w:val="006A768B"/>
    <w:rsid w:val="006B5BF9"/>
    <w:rsid w:val="006D1D18"/>
    <w:rsid w:val="006D723E"/>
    <w:rsid w:val="006E732C"/>
    <w:rsid w:val="006F744B"/>
    <w:rsid w:val="007000E7"/>
    <w:rsid w:val="00707338"/>
    <w:rsid w:val="0071141F"/>
    <w:rsid w:val="0071331C"/>
    <w:rsid w:val="007145E9"/>
    <w:rsid w:val="00740646"/>
    <w:rsid w:val="0074595E"/>
    <w:rsid w:val="007462C8"/>
    <w:rsid w:val="007703D6"/>
    <w:rsid w:val="0077101A"/>
    <w:rsid w:val="00784974"/>
    <w:rsid w:val="007A0633"/>
    <w:rsid w:val="007C6EFE"/>
    <w:rsid w:val="007D5C85"/>
    <w:rsid w:val="007E05E5"/>
    <w:rsid w:val="007E2D12"/>
    <w:rsid w:val="008040FC"/>
    <w:rsid w:val="00816065"/>
    <w:rsid w:val="00834E12"/>
    <w:rsid w:val="00842420"/>
    <w:rsid w:val="0084711A"/>
    <w:rsid w:val="008477F0"/>
    <w:rsid w:val="00860BAC"/>
    <w:rsid w:val="00874A26"/>
    <w:rsid w:val="00877EF7"/>
    <w:rsid w:val="00881776"/>
    <w:rsid w:val="008824CD"/>
    <w:rsid w:val="00885E1A"/>
    <w:rsid w:val="00892E90"/>
    <w:rsid w:val="00893DA3"/>
    <w:rsid w:val="00897125"/>
    <w:rsid w:val="00897505"/>
    <w:rsid w:val="008A419A"/>
    <w:rsid w:val="008B0965"/>
    <w:rsid w:val="008B2B79"/>
    <w:rsid w:val="008C2875"/>
    <w:rsid w:val="008E1B12"/>
    <w:rsid w:val="0091142F"/>
    <w:rsid w:val="0091211D"/>
    <w:rsid w:val="00912698"/>
    <w:rsid w:val="00912AEC"/>
    <w:rsid w:val="009134B2"/>
    <w:rsid w:val="00931EB9"/>
    <w:rsid w:val="00933BDF"/>
    <w:rsid w:val="00936F57"/>
    <w:rsid w:val="00941394"/>
    <w:rsid w:val="00950653"/>
    <w:rsid w:val="00967D58"/>
    <w:rsid w:val="0097321C"/>
    <w:rsid w:val="00995A2F"/>
    <w:rsid w:val="009A2EF0"/>
    <w:rsid w:val="009A408F"/>
    <w:rsid w:val="009A7062"/>
    <w:rsid w:val="009B4CDB"/>
    <w:rsid w:val="009D5368"/>
    <w:rsid w:val="009F1A3A"/>
    <w:rsid w:val="009F29D7"/>
    <w:rsid w:val="009F5E70"/>
    <w:rsid w:val="00A054F9"/>
    <w:rsid w:val="00A05DDA"/>
    <w:rsid w:val="00A11F5B"/>
    <w:rsid w:val="00A23167"/>
    <w:rsid w:val="00A3136C"/>
    <w:rsid w:val="00A33839"/>
    <w:rsid w:val="00A408BE"/>
    <w:rsid w:val="00A432A3"/>
    <w:rsid w:val="00A43F40"/>
    <w:rsid w:val="00A44EF2"/>
    <w:rsid w:val="00A54793"/>
    <w:rsid w:val="00A57492"/>
    <w:rsid w:val="00A61BAE"/>
    <w:rsid w:val="00A67ADB"/>
    <w:rsid w:val="00A76C44"/>
    <w:rsid w:val="00A85C6C"/>
    <w:rsid w:val="00A860A9"/>
    <w:rsid w:val="00A92607"/>
    <w:rsid w:val="00A9391F"/>
    <w:rsid w:val="00A94FE3"/>
    <w:rsid w:val="00AA5C60"/>
    <w:rsid w:val="00AA6D0A"/>
    <w:rsid w:val="00AB6F21"/>
    <w:rsid w:val="00AC40A5"/>
    <w:rsid w:val="00AC4A83"/>
    <w:rsid w:val="00AC57CD"/>
    <w:rsid w:val="00AD09AE"/>
    <w:rsid w:val="00AD1A24"/>
    <w:rsid w:val="00AD2B97"/>
    <w:rsid w:val="00AD6792"/>
    <w:rsid w:val="00AF0343"/>
    <w:rsid w:val="00AF3F99"/>
    <w:rsid w:val="00B0503D"/>
    <w:rsid w:val="00B1239E"/>
    <w:rsid w:val="00B134CD"/>
    <w:rsid w:val="00B21C4D"/>
    <w:rsid w:val="00B23B46"/>
    <w:rsid w:val="00B23C45"/>
    <w:rsid w:val="00B24601"/>
    <w:rsid w:val="00B261F3"/>
    <w:rsid w:val="00B26236"/>
    <w:rsid w:val="00B317EA"/>
    <w:rsid w:val="00B36B73"/>
    <w:rsid w:val="00B40716"/>
    <w:rsid w:val="00B530F2"/>
    <w:rsid w:val="00B64F57"/>
    <w:rsid w:val="00B72C22"/>
    <w:rsid w:val="00B73629"/>
    <w:rsid w:val="00B807DE"/>
    <w:rsid w:val="00B84501"/>
    <w:rsid w:val="00B86B27"/>
    <w:rsid w:val="00BA7860"/>
    <w:rsid w:val="00BC269C"/>
    <w:rsid w:val="00BC2C66"/>
    <w:rsid w:val="00BD7F95"/>
    <w:rsid w:val="00BE62D1"/>
    <w:rsid w:val="00BF16E0"/>
    <w:rsid w:val="00BF289F"/>
    <w:rsid w:val="00C002CA"/>
    <w:rsid w:val="00C01DE9"/>
    <w:rsid w:val="00C02464"/>
    <w:rsid w:val="00C325A6"/>
    <w:rsid w:val="00C32A48"/>
    <w:rsid w:val="00C365ED"/>
    <w:rsid w:val="00C447C9"/>
    <w:rsid w:val="00C564C4"/>
    <w:rsid w:val="00C57318"/>
    <w:rsid w:val="00C57CCD"/>
    <w:rsid w:val="00C66699"/>
    <w:rsid w:val="00C70332"/>
    <w:rsid w:val="00C70E35"/>
    <w:rsid w:val="00C74794"/>
    <w:rsid w:val="00C76899"/>
    <w:rsid w:val="00C76B4E"/>
    <w:rsid w:val="00C77D39"/>
    <w:rsid w:val="00C80018"/>
    <w:rsid w:val="00C81687"/>
    <w:rsid w:val="00C819EE"/>
    <w:rsid w:val="00C93EDC"/>
    <w:rsid w:val="00CA5E55"/>
    <w:rsid w:val="00CB1BBE"/>
    <w:rsid w:val="00CB76E7"/>
    <w:rsid w:val="00CC55E9"/>
    <w:rsid w:val="00CD079A"/>
    <w:rsid w:val="00CD2B15"/>
    <w:rsid w:val="00CD3C06"/>
    <w:rsid w:val="00CD4415"/>
    <w:rsid w:val="00CF06A3"/>
    <w:rsid w:val="00CF09BF"/>
    <w:rsid w:val="00D1123D"/>
    <w:rsid w:val="00D16A44"/>
    <w:rsid w:val="00D22653"/>
    <w:rsid w:val="00D30ECF"/>
    <w:rsid w:val="00D35EFB"/>
    <w:rsid w:val="00D36083"/>
    <w:rsid w:val="00D360E3"/>
    <w:rsid w:val="00D371A8"/>
    <w:rsid w:val="00D525FB"/>
    <w:rsid w:val="00D52A4A"/>
    <w:rsid w:val="00D61B23"/>
    <w:rsid w:val="00D6799B"/>
    <w:rsid w:val="00D77CAF"/>
    <w:rsid w:val="00D87A9A"/>
    <w:rsid w:val="00D93353"/>
    <w:rsid w:val="00DA243B"/>
    <w:rsid w:val="00DA672B"/>
    <w:rsid w:val="00DB2C74"/>
    <w:rsid w:val="00DC1409"/>
    <w:rsid w:val="00DC4DF2"/>
    <w:rsid w:val="00DC5675"/>
    <w:rsid w:val="00DC6C76"/>
    <w:rsid w:val="00DD1C13"/>
    <w:rsid w:val="00DE0424"/>
    <w:rsid w:val="00E07CF6"/>
    <w:rsid w:val="00E20551"/>
    <w:rsid w:val="00E235D3"/>
    <w:rsid w:val="00E33639"/>
    <w:rsid w:val="00E461C8"/>
    <w:rsid w:val="00E468B0"/>
    <w:rsid w:val="00E505B0"/>
    <w:rsid w:val="00E55E89"/>
    <w:rsid w:val="00E641E5"/>
    <w:rsid w:val="00E66723"/>
    <w:rsid w:val="00E71565"/>
    <w:rsid w:val="00E83A59"/>
    <w:rsid w:val="00E877B6"/>
    <w:rsid w:val="00E90E6E"/>
    <w:rsid w:val="00E94CC4"/>
    <w:rsid w:val="00EA1584"/>
    <w:rsid w:val="00EB2E58"/>
    <w:rsid w:val="00EB333B"/>
    <w:rsid w:val="00EC4AC8"/>
    <w:rsid w:val="00EE1DF0"/>
    <w:rsid w:val="00EE7C58"/>
    <w:rsid w:val="00EF24F5"/>
    <w:rsid w:val="00EF4170"/>
    <w:rsid w:val="00EF41C9"/>
    <w:rsid w:val="00EF7854"/>
    <w:rsid w:val="00F022F3"/>
    <w:rsid w:val="00F023EE"/>
    <w:rsid w:val="00F02BA3"/>
    <w:rsid w:val="00F04DC2"/>
    <w:rsid w:val="00F14133"/>
    <w:rsid w:val="00F14DBF"/>
    <w:rsid w:val="00F3196C"/>
    <w:rsid w:val="00F32C4C"/>
    <w:rsid w:val="00F4066C"/>
    <w:rsid w:val="00F55BF1"/>
    <w:rsid w:val="00F57DCB"/>
    <w:rsid w:val="00F62EE0"/>
    <w:rsid w:val="00F63A54"/>
    <w:rsid w:val="00F704E6"/>
    <w:rsid w:val="00F72961"/>
    <w:rsid w:val="00F74071"/>
    <w:rsid w:val="00F81158"/>
    <w:rsid w:val="00F863E4"/>
    <w:rsid w:val="00F869C4"/>
    <w:rsid w:val="00F87E4B"/>
    <w:rsid w:val="00F93B76"/>
    <w:rsid w:val="00FA5A63"/>
    <w:rsid w:val="00FA62A5"/>
    <w:rsid w:val="00FB3312"/>
    <w:rsid w:val="00FB7DA7"/>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CA123"/>
  <w15:docId w15:val="{DB643DEB-860C-4965-B2A5-973F1C7D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C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 w:type="paragraph" w:styleId="Title">
    <w:name w:val="Title"/>
    <w:basedOn w:val="Normal"/>
    <w:link w:val="TitleChar"/>
    <w:qFormat/>
    <w:rsid w:val="00600C82"/>
    <w:pPr>
      <w:tabs>
        <w:tab w:val="left" w:pos="0"/>
        <w:tab w:val="center" w:pos="4512"/>
        <w:tab w:val="left" w:pos="5040"/>
        <w:tab w:val="left" w:pos="5760"/>
        <w:tab w:val="left" w:pos="6480"/>
        <w:tab w:val="left" w:pos="7200"/>
        <w:tab w:val="left" w:pos="7920"/>
        <w:tab w:val="left" w:pos="8640"/>
      </w:tabs>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00C82"/>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600C82"/>
    <w:rPr>
      <w:rFonts w:asciiTheme="majorHAnsi" w:eastAsiaTheme="majorEastAsia" w:hAnsiTheme="majorHAnsi" w:cstheme="majorBidi"/>
      <w:b/>
      <w:bCs/>
      <w:color w:val="4F81BD" w:themeColor="accent1"/>
      <w:sz w:val="26"/>
      <w:szCs w:val="26"/>
    </w:rPr>
  </w:style>
  <w:style w:type="paragraph" w:styleId="Index1">
    <w:name w:val="index 1"/>
    <w:basedOn w:val="Normal"/>
    <w:next w:val="Normal"/>
    <w:semiHidden/>
    <w:rsid w:val="00210ADB"/>
    <w:pPr>
      <w:widowControl w:val="0"/>
      <w:tabs>
        <w:tab w:val="left" w:pos="0"/>
        <w:tab w:val="right" w:leader="dot" w:pos="7200"/>
        <w:tab w:val="left" w:pos="7920"/>
      </w:tabs>
      <w:ind w:left="1440" w:right="720"/>
    </w:pPr>
    <w:rPr>
      <w:rFonts w:ascii="Times New Roman" w:eastAsia="Times New Roman" w:hAnsi="Times New Roman" w:cs="Times New Roman"/>
      <w:color w:val="auto"/>
      <w:sz w:val="24"/>
      <w:szCs w:val="20"/>
    </w:rPr>
  </w:style>
  <w:style w:type="paragraph" w:styleId="BodyText">
    <w:name w:val="Body Text"/>
    <w:basedOn w:val="Normal"/>
    <w:link w:val="BodyTextChar"/>
    <w:rsid w:val="00CD07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CD079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F7DD-FABA-4B33-8A1F-F4CC9CA246C9}"/>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s>
</ds:datastoreItem>
</file>

<file path=customXml/itemProps4.xml><?xml version="1.0" encoding="utf-8"?>
<ds:datastoreItem xmlns:ds="http://schemas.openxmlformats.org/officeDocument/2006/customXml" ds:itemID="{779BF60C-CD36-492C-BD5D-1C7624B7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2012_ocha_generic_word_doc_portrait.dotx</Template>
  <TotalTime>6</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Lucien Jaggi</cp:lastModifiedBy>
  <cp:revision>3</cp:revision>
  <cp:lastPrinted>2015-03-23T13:55:00Z</cp:lastPrinted>
  <dcterms:created xsi:type="dcterms:W3CDTF">2017-10-24T10:05:00Z</dcterms:created>
  <dcterms:modified xsi:type="dcterms:W3CDTF">2017-10-24T10:12:00Z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