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93AB9" w14:textId="4E363599"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t>RDC Manager</w:t>
      </w:r>
    </w:p>
    <w:p w14:paraId="7CCE8353"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 xml:space="preserve">The RDC Manager oversees the activities of the Reception Departure Centre (RDC) at the point of entry (airport, seaport or land border) to an affected country. This position is </w:t>
      </w:r>
      <w:r w:rsidRPr="001852BB">
        <w:rPr>
          <w:sz w:val="22"/>
          <w:szCs w:val="22"/>
        </w:rPr>
        <w:t>focused on ensuring efficient operations at the RDC, in support of and in collaboration with the local authorities.</w:t>
      </w:r>
    </w:p>
    <w:p w14:paraId="1991093B" w14:textId="77777777" w:rsidR="001852BB" w:rsidRPr="001852BB" w:rsidRDefault="001852BB" w:rsidP="001852BB">
      <w:pPr>
        <w:pStyle w:val="ochacontenttext"/>
        <w:spacing w:line="276" w:lineRule="auto"/>
        <w:rPr>
          <w:sz w:val="22"/>
          <w:szCs w:val="22"/>
          <w:lang w:val="en-CA"/>
        </w:rPr>
      </w:pPr>
    </w:p>
    <w:p w14:paraId="03E6D998" w14:textId="037795E1"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4A364D9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Assign staff to positions within the RDC.</w:t>
      </w:r>
    </w:p>
    <w:p w14:paraId="204BB4F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an RDC organizational chart and staffing plan.</w:t>
      </w:r>
    </w:p>
    <w:p w14:paraId="1369F4B2"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Anticipate the need for and request additional RDC staff.</w:t>
      </w:r>
    </w:p>
    <w:p w14:paraId="62DD146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Prioritize and allocate tasks for RDC staff. </w:t>
      </w:r>
    </w:p>
    <w:p w14:paraId="56646EAF"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Conduct internal meetings and briefings.</w:t>
      </w:r>
    </w:p>
    <w:p w14:paraId="65F7236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Provide leadership, advice and guidance to RDC staff. </w:t>
      </w:r>
    </w:p>
    <w:p w14:paraId="55166C4D"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 and maintain regular communication with the OSOCC.</w:t>
      </w:r>
    </w:p>
    <w:p w14:paraId="5845BB29"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Provide regular reports to the OSOCC per the established reporting cycle.</w:t>
      </w:r>
    </w:p>
    <w:p w14:paraId="0629F10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Address emerging issues to facilitate an efficient RDC.</w:t>
      </w:r>
    </w:p>
    <w:p w14:paraId="1210914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 liaison with the local officials including the LEMA, port authorities and military as appropriate.</w:t>
      </w:r>
    </w:p>
    <w:p w14:paraId="20A234AD"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Conduct coordination meetings with LEMA/port authorities and other organizations as appropriate.</w:t>
      </w:r>
    </w:p>
    <w:p w14:paraId="09CB8933"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rPr>
        <w:t>Oversee the establishment and operation of the RDC.</w:t>
      </w:r>
    </w:p>
    <w:p w14:paraId="605B0D6B"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Develop and execute an RDC transition and/or demobilization plan.</w:t>
      </w:r>
    </w:p>
    <w:p w14:paraId="201E9BF0" w14:textId="77777777" w:rsidR="001852BB" w:rsidRPr="001852BB" w:rsidRDefault="001852BB" w:rsidP="001852BB">
      <w:pPr>
        <w:pStyle w:val="ochacontenttext"/>
        <w:spacing w:line="276" w:lineRule="auto"/>
        <w:rPr>
          <w:sz w:val="22"/>
          <w:szCs w:val="22"/>
          <w:lang w:val="en-CA"/>
        </w:rPr>
      </w:pPr>
    </w:p>
    <w:p w14:paraId="51510666"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2C6F6A72" w14:textId="77777777" w:rsidR="001852BB" w:rsidRPr="001852BB" w:rsidRDefault="001852BB" w:rsidP="00EF41E1">
      <w:pPr>
        <w:pStyle w:val="ochacontenttext"/>
        <w:spacing w:line="276" w:lineRule="auto"/>
        <w:ind w:firstLine="720"/>
        <w:rPr>
          <w:sz w:val="22"/>
          <w:szCs w:val="22"/>
          <w:lang w:val="en-CA"/>
        </w:rPr>
      </w:pPr>
      <w:r w:rsidRPr="001852BB">
        <w:rPr>
          <w:sz w:val="22"/>
          <w:szCs w:val="22"/>
          <w:lang w:val="en-CA"/>
        </w:rPr>
        <w:t>OSOCC Operations Coordinator</w:t>
      </w:r>
    </w:p>
    <w:p w14:paraId="495366C3" w14:textId="77777777" w:rsidR="001852BB" w:rsidRPr="001852BB" w:rsidRDefault="001852BB" w:rsidP="001852BB">
      <w:pPr>
        <w:pStyle w:val="ochacontenttext"/>
        <w:spacing w:line="276" w:lineRule="auto"/>
        <w:rPr>
          <w:sz w:val="22"/>
          <w:szCs w:val="22"/>
          <w:lang w:val="en-CA"/>
        </w:rPr>
      </w:pPr>
    </w:p>
    <w:p w14:paraId="1F9A2E65"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78F28D37" w14:textId="77777777" w:rsidR="001852BB" w:rsidRPr="001852BB" w:rsidRDefault="001852BB" w:rsidP="00EF41E1">
      <w:pPr>
        <w:pStyle w:val="ochacontenttext"/>
        <w:spacing w:line="276" w:lineRule="auto"/>
        <w:ind w:left="720"/>
        <w:rPr>
          <w:sz w:val="22"/>
          <w:szCs w:val="22"/>
          <w:lang w:val="en-CA"/>
        </w:rPr>
      </w:pPr>
      <w:r w:rsidRPr="001852BB">
        <w:rPr>
          <w:sz w:val="22"/>
          <w:szCs w:val="22"/>
          <w:lang w:val="en-CA"/>
        </w:rPr>
        <w:t>The role of the RDC Manager is usually performed a member of an UNDAC team, USAR team or FMT.</w:t>
      </w:r>
    </w:p>
    <w:p w14:paraId="0C205D7C" w14:textId="77777777" w:rsidR="001852BB" w:rsidRPr="001852BB" w:rsidRDefault="001852BB" w:rsidP="001852BB">
      <w:pPr>
        <w:pStyle w:val="ochacontenttext"/>
        <w:spacing w:line="276" w:lineRule="auto"/>
        <w:rPr>
          <w:sz w:val="22"/>
          <w:szCs w:val="22"/>
          <w:lang w:val="en-CA"/>
        </w:rPr>
      </w:pPr>
    </w:p>
    <w:p w14:paraId="50AF241B" w14:textId="77777777" w:rsidR="001852BB" w:rsidRPr="001852BB" w:rsidRDefault="001852BB" w:rsidP="001852BB">
      <w:pPr>
        <w:pStyle w:val="ochacontenttext"/>
        <w:spacing w:line="276" w:lineRule="auto"/>
        <w:rPr>
          <w:sz w:val="22"/>
          <w:szCs w:val="22"/>
          <w:lang w:val="en-CA"/>
        </w:rPr>
      </w:pPr>
    </w:p>
    <w:p w14:paraId="6A08F347" w14:textId="77777777" w:rsidR="001852BB" w:rsidRPr="001852BB" w:rsidRDefault="001852BB" w:rsidP="001852BB">
      <w:pPr>
        <w:pStyle w:val="ochacontenttext"/>
        <w:spacing w:line="276" w:lineRule="auto"/>
        <w:rPr>
          <w:sz w:val="22"/>
          <w:szCs w:val="22"/>
          <w:lang w:val="en-CA"/>
        </w:rPr>
      </w:pPr>
    </w:p>
    <w:p w14:paraId="7469D1F7" w14:textId="77777777" w:rsidR="001852BB" w:rsidRPr="001852BB" w:rsidRDefault="001852BB" w:rsidP="001852BB">
      <w:pPr>
        <w:pStyle w:val="ochacontenttext"/>
        <w:spacing w:line="276" w:lineRule="auto"/>
        <w:rPr>
          <w:sz w:val="22"/>
          <w:szCs w:val="22"/>
          <w:lang w:val="en-CA"/>
        </w:rPr>
      </w:pPr>
    </w:p>
    <w:p w14:paraId="1AA8F582" w14:textId="77777777" w:rsidR="001852BB" w:rsidRPr="001852BB" w:rsidRDefault="001852BB" w:rsidP="001852BB">
      <w:pPr>
        <w:pStyle w:val="ochacontenttext"/>
        <w:spacing w:line="276" w:lineRule="auto"/>
        <w:rPr>
          <w:sz w:val="22"/>
          <w:szCs w:val="22"/>
          <w:lang w:val="en-CA"/>
        </w:rPr>
      </w:pPr>
    </w:p>
    <w:p w14:paraId="5EDF2A9B" w14:textId="77777777" w:rsidR="001852BB" w:rsidRPr="001852BB" w:rsidRDefault="001852BB" w:rsidP="001852BB">
      <w:pPr>
        <w:pStyle w:val="ochacontenttext"/>
        <w:spacing w:line="276" w:lineRule="auto"/>
        <w:rPr>
          <w:sz w:val="22"/>
          <w:szCs w:val="22"/>
          <w:lang w:val="en-CA"/>
        </w:rPr>
      </w:pPr>
    </w:p>
    <w:p w14:paraId="184AB8CC" w14:textId="0A4A2F3F" w:rsidR="001A6A58" w:rsidRPr="00EF41E1" w:rsidRDefault="001A6A58" w:rsidP="00EF41E1">
      <w:pPr>
        <w:spacing w:after="200" w:line="276" w:lineRule="auto"/>
        <w:rPr>
          <w:rFonts w:eastAsia="PMingLiU"/>
          <w:sz w:val="22"/>
          <w:lang w:eastAsia="zh-TW"/>
        </w:rPr>
      </w:pPr>
      <w:bookmarkStart w:id="0" w:name="_GoBack"/>
      <w:bookmarkEnd w:id="0"/>
    </w:p>
    <w:sectPr w:rsidR="001A6A58" w:rsidRPr="00EF41E1" w:rsidSect="001852BB">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A43A3" w14:textId="77777777" w:rsidR="001852BB" w:rsidRDefault="001852BB" w:rsidP="00244D64">
      <w:r>
        <w:separator/>
      </w:r>
    </w:p>
    <w:p w14:paraId="2081A865" w14:textId="77777777" w:rsidR="001852BB" w:rsidRDefault="001852BB"/>
  </w:endnote>
  <w:endnote w:type="continuationSeparator" w:id="0">
    <w:p w14:paraId="31B110C7" w14:textId="77777777" w:rsidR="001852BB" w:rsidRDefault="001852BB" w:rsidP="00244D64">
      <w:r>
        <w:continuationSeparator/>
      </w:r>
    </w:p>
    <w:p w14:paraId="70DD7DDA" w14:textId="77777777" w:rsidR="001852BB" w:rsidRDefault="0018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A122" w14:textId="77777777" w:rsidR="00E71565" w:rsidRPr="00187447" w:rsidRDefault="00A50F34" w:rsidP="00F14133">
    <w:pPr>
      <w:pStyle w:val="Footer"/>
      <w:jc w:val="center"/>
      <w:rPr>
        <w:rFonts w:cs="Arial"/>
        <w:color w:val="808080"/>
        <w:sz w:val="16"/>
      </w:rPr>
    </w:pPr>
    <w:r>
      <w:rPr>
        <w:noProof/>
        <w:lang w:val="en-GB" w:eastAsia="en-GB"/>
      </w:rPr>
      <mc:AlternateContent>
        <mc:Choice Requires="wps">
          <w:drawing>
            <wp:anchor distT="4294967295" distB="4294967295" distL="114300" distR="114300" simplePos="0" relativeHeight="251658752" behindDoc="0" locked="0" layoutInCell="1" allowOverlap="1" wp14:anchorId="5621AD0C" wp14:editId="64F89992">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00E71565" w:rsidRPr="00187447">
      <w:rPr>
        <w:rFonts w:cs="Arial"/>
        <w:color w:val="808080"/>
        <w:sz w:val="16"/>
      </w:rPr>
      <w:t>United Nations Office for the Coordination of</w:t>
    </w:r>
    <w:r w:rsidR="00E71565">
      <w:rPr>
        <w:rFonts w:cs="Arial"/>
        <w:color w:val="808080"/>
        <w:sz w:val="16"/>
      </w:rPr>
      <w:t xml:space="preserve"> Humanitarian Affairs (OCHA)</w:t>
    </w:r>
  </w:p>
  <w:p w14:paraId="475F4CE0" w14:textId="77777777"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956B" w14:textId="77777777" w:rsidR="00E71565" w:rsidRPr="00350697" w:rsidRDefault="00A50F34" w:rsidP="00187447">
    <w:pPr>
      <w:pStyle w:val="Footer"/>
      <w:jc w:val="center"/>
      <w:rPr>
        <w:rFonts w:cs="Arial"/>
        <w:b/>
        <w:color w:val="056CB6"/>
        <w:sz w:val="16"/>
      </w:rPr>
    </w:pPr>
    <w:r>
      <w:rPr>
        <w:noProof/>
        <w:lang w:val="en-GB" w:eastAsia="en-GB"/>
      </w:rPr>
      <mc:AlternateContent>
        <mc:Choice Requires="wps">
          <w:drawing>
            <wp:anchor distT="4294967295" distB="4294967295" distL="114300" distR="114300" simplePos="0" relativeHeight="251657728" behindDoc="0" locked="0" layoutInCell="1" allowOverlap="1" wp14:anchorId="30286BAE" wp14:editId="19B7AC6F">
              <wp:simplePos x="0" y="0"/>
              <wp:positionH relativeFrom="page">
                <wp:posOffset>540385</wp:posOffset>
              </wp:positionH>
              <wp:positionV relativeFrom="paragraph">
                <wp:posOffset>-82550</wp:posOffset>
              </wp:positionV>
              <wp:extent cx="6479540" cy="0"/>
              <wp:effectExtent l="6985" t="6350" r="28575" b="317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6" o:spid="_x0000_s1026" style="position:absolute;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55pt,-6.45pt" to="552.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" strokecolor="#4579b8">
              <o:lock v:ext="edit" shapetype="f"/>
              <w10:wrap anchorx="page"/>
            </v:line>
          </w:pict>
        </mc:Fallback>
      </mc:AlternateContent>
    </w:r>
    <w:r w:rsidR="00E71565" w:rsidRPr="00350697">
      <w:rPr>
        <w:rFonts w:cs="Arial"/>
        <w:b/>
        <w:color w:val="056CB6"/>
        <w:sz w:val="16"/>
      </w:rPr>
      <w:t>www.unocha.org</w:t>
    </w:r>
  </w:p>
  <w:p w14:paraId="54C432B0" w14:textId="77777777" w:rsidR="00E71565" w:rsidRPr="00187447" w:rsidRDefault="00E71565" w:rsidP="0018744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05D97DDB" w14:textId="77777777"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30C5" w14:textId="77777777" w:rsidR="001852BB" w:rsidRDefault="001852BB" w:rsidP="00244D64">
      <w:r>
        <w:separator/>
      </w:r>
    </w:p>
    <w:p w14:paraId="6D7BB40E" w14:textId="77777777" w:rsidR="001852BB" w:rsidRDefault="001852BB"/>
  </w:footnote>
  <w:footnote w:type="continuationSeparator" w:id="0">
    <w:p w14:paraId="405D3383" w14:textId="77777777" w:rsidR="001852BB" w:rsidRDefault="001852BB" w:rsidP="00244D64">
      <w:r>
        <w:continuationSeparator/>
      </w:r>
    </w:p>
    <w:p w14:paraId="528E0E7E" w14:textId="77777777" w:rsidR="001852BB" w:rsidRDefault="001852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C04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B1CA5"/>
    <w:multiLevelType w:val="hybridMultilevel"/>
    <w:tmpl w:val="4A4A85E6"/>
    <w:lvl w:ilvl="0" w:tplc="2E6A0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071A6"/>
    <w:multiLevelType w:val="hybridMultilevel"/>
    <w:tmpl w:val="7E1ED15E"/>
    <w:lvl w:ilvl="0" w:tplc="2E6A0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BB"/>
    <w:rsid w:val="0001276B"/>
    <w:rsid w:val="000173C3"/>
    <w:rsid w:val="00036C30"/>
    <w:rsid w:val="00040738"/>
    <w:rsid w:val="000530BF"/>
    <w:rsid w:val="000702D9"/>
    <w:rsid w:val="0007243A"/>
    <w:rsid w:val="0008353F"/>
    <w:rsid w:val="000873AC"/>
    <w:rsid w:val="000A10ED"/>
    <w:rsid w:val="00131442"/>
    <w:rsid w:val="001367C6"/>
    <w:rsid w:val="00137383"/>
    <w:rsid w:val="00166FF7"/>
    <w:rsid w:val="001850E1"/>
    <w:rsid w:val="001852BB"/>
    <w:rsid w:val="00187447"/>
    <w:rsid w:val="00192C7D"/>
    <w:rsid w:val="001977BA"/>
    <w:rsid w:val="001A6A58"/>
    <w:rsid w:val="001C0281"/>
    <w:rsid w:val="001D095D"/>
    <w:rsid w:val="001D2EF1"/>
    <w:rsid w:val="001F0DD1"/>
    <w:rsid w:val="00201BF1"/>
    <w:rsid w:val="002033EF"/>
    <w:rsid w:val="00216E39"/>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47EDF"/>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2A5"/>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EF41E1"/>
    <w:rsid w:val="00F02BA3"/>
    <w:rsid w:val="00F13550"/>
    <w:rsid w:val="00F14133"/>
    <w:rsid w:val="00F3196C"/>
    <w:rsid w:val="00F72961"/>
    <w:rsid w:val="00F75B2F"/>
    <w:rsid w:val="00F81158"/>
    <w:rsid w:val="00F863E4"/>
    <w:rsid w:val="00F869C4"/>
    <w:rsid w:val="00F93B76"/>
    <w:rsid w:val="00FA5A63"/>
    <w:rsid w:val="00FA62A5"/>
    <w:rsid w:val="00FC21AD"/>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69C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8263BE75-ED84-4EB8-A671-6C925B3700B4}"/>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848E3FC7-28F8-418A-A11C-37E841D86710}">
  <ds:schemaRefs>
    <ds:schemaRef ds:uri="http://schemas.openxmlformats.org/officeDocument/2006/bibliography"/>
  </ds:schemaRefs>
</ds:datastoreItem>
</file>

<file path=customXml/itemProps6.xml><?xml version="1.0" encoding="utf-8"?>
<ds:datastoreItem xmlns:ds="http://schemas.openxmlformats.org/officeDocument/2006/customXml" ds:itemID="{C9152330-425B-4A6F-A567-D1F350370F58}"/>
</file>

<file path=docProps/app.xml><?xml version="1.0" encoding="utf-8"?>
<Properties xmlns="http://schemas.openxmlformats.org/officeDocument/2006/extended-properties" xmlns:vt="http://schemas.openxmlformats.org/officeDocument/2006/docPropsVTypes">
  <Template>Normal</Template>
  <TotalTime>19</TotalTime>
  <Pages>1</Pages>
  <Words>193</Words>
  <Characters>1101</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1292</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OCHA</cp:lastModifiedBy>
  <cp:revision>6</cp:revision>
  <dcterms:created xsi:type="dcterms:W3CDTF">2015-01-19T08:38:00Z</dcterms:created>
  <dcterms:modified xsi:type="dcterms:W3CDTF">2015-10-30T14:22:00Z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